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6A" w:rsidRDefault="00C0716A">
      <w:pPr>
        <w:pStyle w:val="Heading2"/>
        <w:pBdr>
          <w:bottom w:val="single" w:sz="4" w:space="0" w:color="143E69"/>
        </w:pBdr>
        <w:rPr>
          <w:rFonts w:ascii="Arial" w:hAnsi="Arial" w:cs="Arial"/>
        </w:rPr>
      </w:pPr>
      <w:r>
        <w:rPr>
          <w:rFonts w:ascii="Arial" w:hAnsi="Arial" w:cs="Arial"/>
        </w:rPr>
        <w:t>Travail demandé</w:t>
      </w:r>
    </w:p>
    <w:p w:rsidR="00C0716A" w:rsidRDefault="00C071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7365D"/>
          <w:sz w:val="20"/>
          <w:szCs w:val="20"/>
        </w:rPr>
        <w:tab/>
        <w:t xml:space="preserve">.                                          </w:t>
      </w:r>
    </w:p>
    <w:p w:rsidR="00C0716A" w:rsidRDefault="00C0716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1) Pour chaque appareil de chauffage, indiquez le mode de transmission de la chaleur et les avantages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1"/>
        <w:gridCol w:w="1630"/>
        <w:gridCol w:w="1891"/>
        <w:gridCol w:w="4843"/>
      </w:tblGrid>
      <w:tr w:rsidR="00C0716A">
        <w:trPr>
          <w:trHeight w:val="924"/>
          <w:jc w:val="center"/>
        </w:trPr>
        <w:tc>
          <w:tcPr>
            <w:tcW w:w="1631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630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1891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 de transmission de la chaleur</w:t>
            </w:r>
          </w:p>
        </w:tc>
        <w:tc>
          <w:tcPr>
            <w:tcW w:w="4843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Avantages</w:t>
            </w:r>
          </w:p>
        </w:tc>
      </w:tr>
      <w:tr w:rsidR="00C0716A">
        <w:trPr>
          <w:trHeight w:val="1630"/>
          <w:jc w:val="center"/>
        </w:trPr>
        <w:tc>
          <w:tcPr>
            <w:tcW w:w="1631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Convecteur</w:t>
            </w:r>
          </w:p>
        </w:tc>
        <w:tc>
          <w:tcPr>
            <w:tcW w:w="1630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i1025" type="#_x0000_t75" style="width:49.5pt;height:75.75pt;visibility:visible">
                  <v:imagedata r:id="rId7" o:title=""/>
                </v:shape>
              </w:pict>
            </w:r>
          </w:p>
        </w:tc>
        <w:tc>
          <w:tcPr>
            <w:tcW w:w="1891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Convection</w:t>
            </w:r>
          </w:p>
        </w:tc>
        <w:tc>
          <w:tcPr>
            <w:tcW w:w="4843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Investissement réduit</w:t>
            </w:r>
          </w:p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Chauffe rapidement</w:t>
            </w:r>
          </w:p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0716A">
        <w:trPr>
          <w:trHeight w:val="1630"/>
          <w:jc w:val="center"/>
        </w:trPr>
        <w:tc>
          <w:tcPr>
            <w:tcW w:w="1631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Panneau rayonnant</w:t>
            </w:r>
          </w:p>
        </w:tc>
        <w:tc>
          <w:tcPr>
            <w:tcW w:w="1630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 id="Image 35" o:spid="_x0000_i1026" type="#_x0000_t75" style="width:60pt;height:1in;visibility:visible">
                  <v:imagedata r:id="rId8" o:title=""/>
                </v:shape>
              </w:pict>
            </w:r>
          </w:p>
        </w:tc>
        <w:tc>
          <w:tcPr>
            <w:tcW w:w="1891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Convection</w:t>
            </w:r>
          </w:p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</w:t>
            </w:r>
          </w:p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rayonnement</w:t>
            </w:r>
          </w:p>
        </w:tc>
        <w:tc>
          <w:tcPr>
            <w:tcW w:w="4843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Meilleur confort que le convecteur</w:t>
            </w:r>
          </w:p>
        </w:tc>
      </w:tr>
      <w:tr w:rsidR="00C0716A">
        <w:trPr>
          <w:trHeight w:val="1630"/>
          <w:jc w:val="center"/>
        </w:trPr>
        <w:tc>
          <w:tcPr>
            <w:tcW w:w="1631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Radiateur à inertie</w:t>
            </w:r>
          </w:p>
        </w:tc>
        <w:tc>
          <w:tcPr>
            <w:tcW w:w="1630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 id="Image 38" o:spid="_x0000_i1027" type="#_x0000_t75" style="width:44.25pt;height:74.25pt;visibility:visible">
                  <v:imagedata r:id="rId9" o:title=""/>
                </v:shape>
              </w:pict>
            </w:r>
          </w:p>
        </w:tc>
        <w:tc>
          <w:tcPr>
            <w:tcW w:w="1891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Rayonnement</w:t>
            </w:r>
          </w:p>
        </w:tc>
        <w:tc>
          <w:tcPr>
            <w:tcW w:w="4843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Chaleur homogène</w:t>
            </w:r>
          </w:p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Point chaud permanent</w:t>
            </w:r>
          </w:p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Economise jusqu’à 50% par rapport à un convecteur</w:t>
            </w:r>
          </w:p>
        </w:tc>
      </w:tr>
      <w:tr w:rsidR="00C0716A">
        <w:trPr>
          <w:trHeight w:val="1630"/>
          <w:jc w:val="center"/>
        </w:trPr>
        <w:tc>
          <w:tcPr>
            <w:tcW w:w="1631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Radiateur à fluide caloporteur</w:t>
            </w:r>
          </w:p>
        </w:tc>
        <w:tc>
          <w:tcPr>
            <w:tcW w:w="1630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 id="Image 41" o:spid="_x0000_i1028" type="#_x0000_t75" style="width:54pt;height:81pt;visibility:visible">
                  <v:imagedata r:id="rId10" o:title=""/>
                </v:shape>
              </w:pict>
            </w:r>
          </w:p>
        </w:tc>
        <w:tc>
          <w:tcPr>
            <w:tcW w:w="1891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Rayonnement</w:t>
            </w:r>
          </w:p>
        </w:tc>
        <w:tc>
          <w:tcPr>
            <w:tcW w:w="4843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Surface d’échange thermique importante</w:t>
            </w:r>
          </w:p>
        </w:tc>
      </w:tr>
      <w:tr w:rsidR="00C0716A">
        <w:trPr>
          <w:trHeight w:val="1630"/>
          <w:jc w:val="center"/>
        </w:trPr>
        <w:tc>
          <w:tcPr>
            <w:tcW w:w="1631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Radiateur à accumulation</w:t>
            </w:r>
          </w:p>
        </w:tc>
        <w:tc>
          <w:tcPr>
            <w:tcW w:w="1630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 id="Image 44" o:spid="_x0000_i1029" type="#_x0000_t75" style="width:54pt;height:68.25pt;visibility:visible">
                  <v:imagedata r:id="rId11" o:title=""/>
                </v:shape>
              </w:pict>
            </w:r>
          </w:p>
        </w:tc>
        <w:tc>
          <w:tcPr>
            <w:tcW w:w="1891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Convection</w:t>
            </w:r>
          </w:p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</w:t>
            </w:r>
          </w:p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rayonnement</w:t>
            </w:r>
          </w:p>
        </w:tc>
        <w:tc>
          <w:tcPr>
            <w:tcW w:w="4843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Prix du kWh avantageux</w:t>
            </w:r>
          </w:p>
        </w:tc>
      </w:tr>
      <w:tr w:rsidR="00C0716A">
        <w:trPr>
          <w:trHeight w:val="1630"/>
          <w:jc w:val="center"/>
        </w:trPr>
        <w:tc>
          <w:tcPr>
            <w:tcW w:w="1631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Plancher chauffant électrique</w:t>
            </w:r>
          </w:p>
        </w:tc>
        <w:tc>
          <w:tcPr>
            <w:tcW w:w="1630" w:type="dxa"/>
          </w:tcPr>
          <w:p w:rsidR="00C0716A" w:rsidRDefault="00C0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 id="Image 47" o:spid="_x0000_i1030" type="#_x0000_t75" style="width:64.5pt;height:81.75pt;visibility:visible">
                  <v:imagedata r:id="rId12" o:title=""/>
                </v:shape>
              </w:pict>
            </w:r>
          </w:p>
        </w:tc>
        <w:tc>
          <w:tcPr>
            <w:tcW w:w="1891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Conduction</w:t>
            </w:r>
          </w:p>
        </w:tc>
        <w:tc>
          <w:tcPr>
            <w:tcW w:w="4843" w:type="dxa"/>
          </w:tcPr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Invisible</w:t>
            </w:r>
          </w:p>
          <w:p w:rsidR="00C0716A" w:rsidRDefault="00C0716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Confort thermique</w:t>
            </w:r>
          </w:p>
        </w:tc>
      </w:tr>
    </w:tbl>
    <w:p w:rsidR="00C0716A" w:rsidRDefault="00C0716A">
      <w:pPr>
        <w:ind w:right="-2"/>
        <w:jc w:val="both"/>
        <w:rPr>
          <w:rFonts w:ascii="Arial" w:hAnsi="Arial" w:cs="Arial"/>
          <w:color w:val="17365D"/>
          <w:sz w:val="20"/>
          <w:szCs w:val="20"/>
        </w:rPr>
      </w:pPr>
    </w:p>
    <w:p w:rsidR="00C0716A" w:rsidRDefault="00C0716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color w:val="17365D"/>
        </w:rPr>
        <w:br w:type="page"/>
      </w:r>
      <w:r>
        <w:rPr>
          <w:rFonts w:ascii="Arial" w:hAnsi="Arial" w:cs="Arial"/>
          <w:b/>
          <w:bCs/>
          <w:sz w:val="24"/>
          <w:szCs w:val="24"/>
          <w:u w:val="single"/>
        </w:rPr>
        <w:t>2) Etude thermique d’un pavillon :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pavillon T5 est situé à Rocroi (Ardennes) à 385 m d’altitude, l’isolation thermique est moyenne.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devez réaliser l’étude thermique de la chambre 3.</w:t>
      </w:r>
    </w:p>
    <w:p w:rsidR="00C0716A" w:rsidRDefault="00C0716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Documents ressources :</w:t>
      </w:r>
    </w:p>
    <w:p w:rsidR="00C0716A" w:rsidRDefault="00C0716A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CHAUFFAGE DES LOCAUX-Bac Pro ELEEC</w:t>
      </w:r>
    </w:p>
    <w:p w:rsidR="00C0716A" w:rsidRDefault="00C0716A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Extrait des plans d’un pavillon T5</w:t>
      </w:r>
    </w:p>
    <w:p w:rsidR="00C0716A" w:rsidRDefault="00C0716A">
      <w:pPr>
        <w:rPr>
          <w:rFonts w:ascii="Arial" w:hAnsi="Arial" w:cs="Arial"/>
          <w:sz w:val="20"/>
          <w:szCs w:val="20"/>
          <w:u w:val="single"/>
        </w:rPr>
      </w:pPr>
    </w:p>
    <w:p w:rsidR="00C0716A" w:rsidRDefault="00C0716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a) donnez les côtes de la pièce :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hauteur sous plafond = </w:t>
      </w:r>
      <w:r>
        <w:rPr>
          <w:rFonts w:ascii="Arial" w:hAnsi="Arial" w:cs="Arial"/>
          <w:color w:val="FF0000"/>
          <w:sz w:val="20"/>
          <w:szCs w:val="20"/>
        </w:rPr>
        <w:t>2,60m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longueur = </w:t>
      </w:r>
      <w:r>
        <w:rPr>
          <w:rFonts w:ascii="Arial" w:hAnsi="Arial" w:cs="Arial"/>
          <w:color w:val="FF0000"/>
          <w:sz w:val="20"/>
          <w:szCs w:val="20"/>
        </w:rPr>
        <w:t>3,50m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largeur = </w:t>
      </w:r>
      <w:r>
        <w:rPr>
          <w:rFonts w:ascii="Arial" w:hAnsi="Arial" w:cs="Arial"/>
          <w:color w:val="FF0000"/>
          <w:sz w:val="20"/>
          <w:szCs w:val="20"/>
        </w:rPr>
        <w:t>3,45m</w:t>
      </w:r>
    </w:p>
    <w:p w:rsidR="00C0716A" w:rsidRDefault="00C0716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b) effectuez les calculs suivants :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Surface de la pièce = </w:t>
      </w:r>
      <w:r>
        <w:rPr>
          <w:rFonts w:ascii="Arial" w:hAnsi="Arial" w:cs="Arial"/>
          <w:color w:val="FF0000"/>
          <w:sz w:val="20"/>
          <w:szCs w:val="20"/>
        </w:rPr>
        <w:t>3,45 x 3,50 = 12,075 m²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Volume de la pièce = </w:t>
      </w:r>
      <w:r>
        <w:rPr>
          <w:rFonts w:ascii="Arial" w:hAnsi="Arial" w:cs="Arial"/>
          <w:color w:val="FF0000"/>
          <w:sz w:val="20"/>
          <w:szCs w:val="20"/>
        </w:rPr>
        <w:t>12,075 x 2,6 = 31,395 m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3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Surface vitrée (Sv) = </w:t>
      </w:r>
      <w:r>
        <w:rPr>
          <w:rFonts w:ascii="Arial" w:hAnsi="Arial" w:cs="Arial"/>
          <w:color w:val="FF0000"/>
          <w:sz w:val="20"/>
          <w:szCs w:val="20"/>
        </w:rPr>
        <w:t>1,20 x 2,25 = 2,7 m²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Surface des murs (Sm) = </w:t>
      </w:r>
      <w:r>
        <w:rPr>
          <w:rFonts w:ascii="Arial" w:hAnsi="Arial" w:cs="Arial"/>
          <w:color w:val="FF0000"/>
          <w:sz w:val="20"/>
          <w:szCs w:val="20"/>
        </w:rPr>
        <w:t>[(3,50 + 3,45) x 2,60] - 2,7 = [6,95 x 2,60] - 2,7 = 18,07 -2,7 = 15,37 m²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Proportion  Surface vitrée / Surface des murs (Sv/Sm) = 2,7 / 15,37 ≈ </w:t>
      </w:r>
      <w:r>
        <w:rPr>
          <w:rFonts w:ascii="Arial" w:hAnsi="Arial" w:cs="Arial"/>
          <w:color w:val="FF0000"/>
          <w:sz w:val="20"/>
          <w:szCs w:val="20"/>
        </w:rPr>
        <w:t>0,1757</w:t>
      </w:r>
    </w:p>
    <w:p w:rsidR="00C0716A" w:rsidRDefault="00C0716A">
      <w:pPr>
        <w:rPr>
          <w:rFonts w:ascii="Arial" w:hAnsi="Arial" w:cs="Arial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Sv/Sm en % = </w:t>
      </w:r>
      <w:r>
        <w:rPr>
          <w:rFonts w:ascii="Arial" w:hAnsi="Arial" w:cs="Arial"/>
          <w:color w:val="FF0000"/>
          <w:sz w:val="20"/>
          <w:szCs w:val="20"/>
          <w:lang w:val="nl-NL"/>
        </w:rPr>
        <w:t>17,57%</w:t>
      </w:r>
    </w:p>
    <w:p w:rsidR="00C0716A" w:rsidRDefault="00C0716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c) donnez la valeur de la t° de base extérieure et calculez </w:t>
      </w:r>
      <w:r>
        <w:rPr>
          <w:rFonts w:ascii="Arial" w:hAnsi="Arial" w:cs="Arial"/>
          <w:sz w:val="20"/>
          <w:szCs w:val="20"/>
          <w:u w:val="single"/>
        </w:rPr>
        <w:sym w:font="Symbol" w:char="F044"/>
      </w:r>
      <w:r>
        <w:rPr>
          <w:rFonts w:ascii="Arial" w:hAnsi="Arial" w:cs="Arial"/>
          <w:sz w:val="20"/>
          <w:szCs w:val="20"/>
          <w:u w:val="single"/>
        </w:rPr>
        <w:t>t :</w:t>
      </w:r>
    </w:p>
    <w:p w:rsidR="00C0716A" w:rsidRDefault="00C071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remarque : Rocroi est située en zone G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température de base extérieure = </w:t>
      </w:r>
      <w:r>
        <w:rPr>
          <w:rFonts w:ascii="Arial" w:hAnsi="Arial" w:cs="Arial"/>
          <w:color w:val="FF0000"/>
          <w:sz w:val="20"/>
          <w:szCs w:val="20"/>
        </w:rPr>
        <w:t>-11°C</w:t>
      </w:r>
    </w:p>
    <w:p w:rsidR="00C0716A" w:rsidRDefault="00C07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44"/>
      </w:r>
      <w:r>
        <w:rPr>
          <w:rFonts w:ascii="Arial" w:hAnsi="Arial" w:cs="Arial"/>
          <w:sz w:val="20"/>
          <w:szCs w:val="20"/>
        </w:rPr>
        <w:t xml:space="preserve">t = t° intérieure - t° extérieure = </w:t>
      </w:r>
      <w:r>
        <w:rPr>
          <w:rFonts w:ascii="Arial" w:hAnsi="Arial" w:cs="Arial"/>
          <w:color w:val="FF0000"/>
          <w:sz w:val="20"/>
          <w:szCs w:val="20"/>
        </w:rPr>
        <w:t>19°C - (-11) = 30°C</w:t>
      </w:r>
    </w:p>
    <w:p w:rsidR="00C0716A" w:rsidRDefault="00C0716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d) donnez la valeur du coefficient G :</w:t>
      </w:r>
    </w:p>
    <w:p w:rsidR="00C0716A" w:rsidRDefault="00C0716A">
      <w:pPr>
        <w:rPr>
          <w:rFonts w:ascii="Arial" w:hAnsi="Arial" w:cs="Arial"/>
          <w:color w:val="FF0000"/>
        </w:rPr>
      </w:pPr>
      <w:r>
        <w:rPr>
          <w:rFonts w:ascii="Arial" w:hAnsi="Arial" w:cs="Arial"/>
          <w:sz w:val="20"/>
          <w:szCs w:val="20"/>
        </w:rPr>
        <w:t xml:space="preserve">G = </w:t>
      </w:r>
      <w:r>
        <w:rPr>
          <w:rFonts w:ascii="Arial" w:hAnsi="Arial" w:cs="Arial"/>
          <w:color w:val="FF0000"/>
          <w:sz w:val="20"/>
          <w:szCs w:val="20"/>
        </w:rPr>
        <w:t>1,6 ( double vitrage - isolation moyenne - Sv/Sm 10 à 25%)</w:t>
      </w:r>
    </w:p>
    <w:p w:rsidR="00C0716A" w:rsidRDefault="00C0716A">
      <w:pPr>
        <w:rPr>
          <w:rFonts w:ascii="Arial" w:hAnsi="Arial" w:cs="Arial"/>
          <w:sz w:val="20"/>
          <w:szCs w:val="20"/>
          <w:u w:val="single"/>
        </w:rPr>
      </w:pPr>
    </w:p>
    <w:p w:rsidR="00C0716A" w:rsidRDefault="00C0716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e) calculez la déperdition D :</w:t>
      </w:r>
    </w:p>
    <w:p w:rsidR="00C0716A" w:rsidRDefault="00C0716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 = 31,395 x 1,6 x 30 = </w:t>
      </w:r>
      <w:r>
        <w:rPr>
          <w:rFonts w:ascii="Arial" w:hAnsi="Arial" w:cs="Arial"/>
          <w:color w:val="FF0000"/>
          <w:sz w:val="20"/>
          <w:szCs w:val="20"/>
          <w:lang w:val="en-US"/>
        </w:rPr>
        <w:t>1506,96 W</w:t>
      </w:r>
    </w:p>
    <w:p w:rsidR="00C0716A" w:rsidRDefault="00C0716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f) calculez la puissance de chauffage P à installer :</w:t>
      </w:r>
    </w:p>
    <w:p w:rsidR="00C0716A" w:rsidRDefault="00C0716A">
      <w:pPr>
        <w:pStyle w:val="Header"/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 = 1,15 x 1506,96 ≈ </w:t>
      </w:r>
      <w:r>
        <w:rPr>
          <w:rFonts w:ascii="Arial" w:hAnsi="Arial" w:cs="Arial"/>
          <w:color w:val="FF0000"/>
          <w:sz w:val="20"/>
          <w:szCs w:val="20"/>
        </w:rPr>
        <w:t>1733 W</w:t>
      </w:r>
    </w:p>
    <w:p w:rsidR="00C0716A" w:rsidRDefault="00C0716A">
      <w:pPr>
        <w:pStyle w:val="Header"/>
        <w:tabs>
          <w:tab w:val="clear" w:pos="4536"/>
          <w:tab w:val="clear" w:pos="9072"/>
        </w:tabs>
        <w:spacing w:after="200" w:line="276" w:lineRule="auto"/>
        <w:rPr>
          <w:rFonts w:ascii="Arial" w:hAnsi="Arial" w:cs="Arial"/>
          <w:sz w:val="20"/>
          <w:szCs w:val="20"/>
        </w:rPr>
      </w:pPr>
    </w:p>
    <w:p w:rsidR="00C0716A" w:rsidRDefault="00C0716A">
      <w:pPr>
        <w:pStyle w:val="BodyText3"/>
        <w:ind w:right="-8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lightGray"/>
        </w:rPr>
        <w:t>FICHE D’ÉVALUATION</w:t>
      </w:r>
    </w:p>
    <w:p w:rsidR="00C0716A" w:rsidRDefault="00C0716A">
      <w:pPr>
        <w:pStyle w:val="BodyText3"/>
        <w:ind w:right="-830"/>
        <w:rPr>
          <w:rFonts w:ascii="Arial" w:hAnsi="Arial" w:cs="Arial"/>
        </w:rPr>
      </w:pPr>
    </w:p>
    <w:p w:rsidR="00C0716A" w:rsidRDefault="00C0716A">
      <w:pPr>
        <w:pStyle w:val="Body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Durée : 2 H   </w:t>
      </w:r>
    </w:p>
    <w:p w:rsidR="00C0716A" w:rsidRDefault="00C0716A">
      <w:pPr>
        <w:pStyle w:val="BodyText3"/>
        <w:ind w:right="-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Ouvrage support d’activité : Etude thermique d’un pavillon </w:t>
      </w:r>
      <w:r>
        <w:rPr>
          <w:rFonts w:ascii="Arial" w:hAnsi="Arial" w:cs="Arial"/>
          <w:sz w:val="20"/>
          <w:szCs w:val="20"/>
        </w:rPr>
        <w:tab/>
      </w:r>
    </w:p>
    <w:p w:rsidR="00C0716A" w:rsidRDefault="00C0716A">
      <w:pPr>
        <w:pStyle w:val="BodyText3"/>
        <w:ind w:right="-47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Objectif : </w:t>
      </w:r>
      <w:r>
        <w:rPr>
          <w:rFonts w:ascii="Arial" w:hAnsi="Arial" w:cs="Arial"/>
          <w:b/>
          <w:bCs/>
          <w:sz w:val="20"/>
          <w:szCs w:val="20"/>
        </w:rPr>
        <w:t>Evaluation sommative</w:t>
      </w:r>
    </w:p>
    <w:p w:rsidR="00C0716A" w:rsidRDefault="00C0716A">
      <w:pPr>
        <w:pStyle w:val="BodyText3"/>
        <w:ind w:right="-47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SAVOIRS ASSOCIES</w:t>
      </w:r>
      <w:r>
        <w:rPr>
          <w:rFonts w:ascii="Arial" w:hAnsi="Arial" w:cs="Arial"/>
          <w:color w:val="0000FF"/>
        </w:rPr>
        <w:t> 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i w:val="0"/>
          <w:iCs w:val="0"/>
          <w:u w:val="single"/>
        </w:rPr>
        <w:t>S2 : UTILISATION DE L’ENERGIE</w:t>
      </w:r>
    </w:p>
    <w:p w:rsidR="00C0716A" w:rsidRDefault="00C0716A">
      <w:pPr>
        <w:pStyle w:val="BodyText3"/>
        <w:ind w:right="-470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</w:rPr>
        <w:tab/>
        <w:t xml:space="preserve">                               </w:t>
      </w:r>
      <w:r>
        <w:rPr>
          <w:rFonts w:ascii="Arial" w:hAnsi="Arial" w:cs="Arial"/>
          <w:i w:val="0"/>
          <w:iCs w:val="0"/>
        </w:rPr>
        <w:t>S2.2 Electrothermie</w:t>
      </w:r>
    </w:p>
    <w:p w:rsidR="00C0716A" w:rsidRDefault="00C0716A">
      <w:pPr>
        <w:pStyle w:val="BodyText3"/>
        <w:ind w:right="-470"/>
        <w:rPr>
          <w:rFonts w:ascii="Arial" w:hAnsi="Arial" w:cs="Arial"/>
          <w:b/>
          <w:bCs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5"/>
        <w:gridCol w:w="2369"/>
        <w:gridCol w:w="2960"/>
        <w:gridCol w:w="829"/>
        <w:gridCol w:w="830"/>
      </w:tblGrid>
      <w:tr w:rsidR="00C0716A">
        <w:trPr>
          <w:cantSplit/>
          <w:trHeight w:val="211"/>
          <w:jc w:val="center"/>
        </w:trPr>
        <w:tc>
          <w:tcPr>
            <w:tcW w:w="4564" w:type="dxa"/>
            <w:gridSpan w:val="2"/>
            <w:vMerge w:val="restart"/>
            <w:shd w:val="clear" w:color="auto" w:fill="FFFF00"/>
            <w:vAlign w:val="center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Compétences attendues</w:t>
            </w:r>
          </w:p>
        </w:tc>
        <w:tc>
          <w:tcPr>
            <w:tcW w:w="2960" w:type="dxa"/>
            <w:vMerge w:val="restart"/>
            <w:shd w:val="clear" w:color="auto" w:fill="FFFF00"/>
            <w:vAlign w:val="center"/>
          </w:tcPr>
          <w:p w:rsidR="00C0716A" w:rsidRDefault="00C0716A">
            <w:pPr>
              <w:pStyle w:val="BodyText3"/>
              <w:ind w:right="-243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Critères de réussite</w:t>
            </w:r>
          </w:p>
        </w:tc>
        <w:tc>
          <w:tcPr>
            <w:tcW w:w="1659" w:type="dxa"/>
            <w:gridSpan w:val="2"/>
            <w:shd w:val="clear" w:color="auto" w:fill="FFFF00"/>
          </w:tcPr>
          <w:p w:rsidR="00C0716A" w:rsidRDefault="00C0716A">
            <w:pPr>
              <w:pStyle w:val="BodyText3"/>
              <w:ind w:right="8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Évaluation</w:t>
            </w:r>
          </w:p>
        </w:tc>
      </w:tr>
      <w:tr w:rsidR="00C0716A">
        <w:trPr>
          <w:cantSplit/>
          <w:trHeight w:val="127"/>
          <w:jc w:val="center"/>
        </w:trPr>
        <w:tc>
          <w:tcPr>
            <w:tcW w:w="4564" w:type="dxa"/>
            <w:gridSpan w:val="2"/>
            <w:vMerge/>
            <w:shd w:val="clear" w:color="auto" w:fill="FFFF00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960" w:type="dxa"/>
            <w:vMerge/>
            <w:shd w:val="clear" w:color="auto" w:fill="FFFF00"/>
          </w:tcPr>
          <w:p w:rsidR="00C0716A" w:rsidRDefault="00C0716A">
            <w:pPr>
              <w:pStyle w:val="BodyText3"/>
              <w:ind w:right="-243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FFFF00"/>
          </w:tcPr>
          <w:p w:rsidR="00C0716A" w:rsidRDefault="00C0716A">
            <w:pPr>
              <w:pStyle w:val="BodyText3"/>
              <w:ind w:right="98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Pts par réponse</w:t>
            </w:r>
          </w:p>
        </w:tc>
        <w:tc>
          <w:tcPr>
            <w:tcW w:w="830" w:type="dxa"/>
            <w:shd w:val="clear" w:color="auto" w:fill="FFFF00"/>
          </w:tcPr>
          <w:p w:rsidR="00C0716A" w:rsidRDefault="00C0716A">
            <w:pPr>
              <w:pStyle w:val="BodyText3"/>
              <w:ind w:right="87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note</w:t>
            </w:r>
          </w:p>
        </w:tc>
      </w:tr>
      <w:tr w:rsidR="00C0716A">
        <w:trPr>
          <w:cantSplit/>
          <w:trHeight w:val="594"/>
          <w:jc w:val="center"/>
        </w:trPr>
        <w:tc>
          <w:tcPr>
            <w:tcW w:w="2195" w:type="dxa"/>
            <w:vMerge w:val="restart"/>
            <w:shd w:val="clear" w:color="auto" w:fill="FBD4B4"/>
            <w:vAlign w:val="center"/>
          </w:tcPr>
          <w:p w:rsidR="00C0716A" w:rsidRDefault="00C0716A">
            <w:pPr>
              <w:pStyle w:val="BodyText3"/>
              <w:ind w:right="28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C3.2 Argumenter au près du client la solution retenue.</w:t>
            </w:r>
          </w:p>
          <w:p w:rsidR="00C0716A" w:rsidRDefault="00C0716A">
            <w:pPr>
              <w:pStyle w:val="BodyText3"/>
              <w:ind w:right="193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EAF1DD"/>
            <w:vAlign w:val="center"/>
          </w:tcPr>
          <w:p w:rsidR="00C0716A" w:rsidRDefault="00C0716A">
            <w:pPr>
              <w:pStyle w:val="BodyText3"/>
              <w:ind w:right="2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1°) Déterminer les modes de transmission de la chaleur</w:t>
            </w:r>
          </w:p>
        </w:tc>
        <w:tc>
          <w:tcPr>
            <w:tcW w:w="2960" w:type="dxa"/>
            <w:shd w:val="clear" w:color="auto" w:fill="EAF1DD"/>
          </w:tcPr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mode de transmission est reconnu pour chaque appareil de chauffage</w:t>
            </w:r>
          </w:p>
        </w:tc>
        <w:tc>
          <w:tcPr>
            <w:tcW w:w="829" w:type="dxa"/>
            <w:vAlign w:val="center"/>
          </w:tcPr>
          <w:p w:rsidR="00C0716A" w:rsidRDefault="00C07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0.5pt</w:t>
            </w:r>
          </w:p>
        </w:tc>
        <w:tc>
          <w:tcPr>
            <w:tcW w:w="830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/3</w:t>
            </w:r>
          </w:p>
        </w:tc>
      </w:tr>
      <w:tr w:rsidR="00C0716A">
        <w:trPr>
          <w:cantSplit/>
          <w:trHeight w:val="127"/>
          <w:jc w:val="center"/>
        </w:trPr>
        <w:tc>
          <w:tcPr>
            <w:tcW w:w="2195" w:type="dxa"/>
            <w:vMerge/>
            <w:shd w:val="clear" w:color="auto" w:fill="FBD4B4"/>
          </w:tcPr>
          <w:p w:rsidR="00C0716A" w:rsidRDefault="00C0716A">
            <w:pPr>
              <w:pStyle w:val="BodyText3"/>
              <w:ind w:right="2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EAF1DD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1°) Connaître les procédés de chauffage domestique</w:t>
            </w:r>
          </w:p>
        </w:tc>
        <w:tc>
          <w:tcPr>
            <w:tcW w:w="2960" w:type="dxa"/>
            <w:shd w:val="clear" w:color="auto" w:fill="EAF1DD"/>
          </w:tcPr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Les avantages sont connus pour chaque appareil</w:t>
            </w:r>
          </w:p>
        </w:tc>
        <w:tc>
          <w:tcPr>
            <w:tcW w:w="829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0.5pt</w:t>
            </w:r>
          </w:p>
        </w:tc>
        <w:tc>
          <w:tcPr>
            <w:tcW w:w="830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/3</w:t>
            </w:r>
          </w:p>
        </w:tc>
      </w:tr>
      <w:tr w:rsidR="00C0716A">
        <w:trPr>
          <w:cantSplit/>
          <w:trHeight w:val="127"/>
          <w:jc w:val="center"/>
        </w:trPr>
        <w:tc>
          <w:tcPr>
            <w:tcW w:w="2195" w:type="dxa"/>
            <w:vMerge/>
            <w:shd w:val="clear" w:color="auto" w:fill="FBD4B4"/>
            <w:vAlign w:val="center"/>
          </w:tcPr>
          <w:p w:rsidR="00C0716A" w:rsidRDefault="00C0716A">
            <w:pPr>
              <w:pStyle w:val="BodyText3"/>
              <w:ind w:right="2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EAF1DD"/>
            <w:vAlign w:val="center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2°) Connaître les procédés de chauffage industriel</w:t>
            </w:r>
          </w:p>
        </w:tc>
        <w:tc>
          <w:tcPr>
            <w:tcW w:w="2960" w:type="dxa"/>
            <w:shd w:val="clear" w:color="auto" w:fill="EAF1DD"/>
          </w:tcPr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QCM répond aux connaissances sur les procédés industriels</w:t>
            </w:r>
          </w:p>
        </w:tc>
        <w:tc>
          <w:tcPr>
            <w:tcW w:w="829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1pt</w:t>
            </w:r>
          </w:p>
        </w:tc>
        <w:tc>
          <w:tcPr>
            <w:tcW w:w="830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/3</w:t>
            </w:r>
          </w:p>
        </w:tc>
      </w:tr>
      <w:tr w:rsidR="00C0716A">
        <w:trPr>
          <w:cantSplit/>
          <w:trHeight w:val="395"/>
          <w:jc w:val="center"/>
        </w:trPr>
        <w:tc>
          <w:tcPr>
            <w:tcW w:w="2195" w:type="dxa"/>
            <w:vMerge w:val="restart"/>
            <w:shd w:val="clear" w:color="auto" w:fill="FBD4B4"/>
            <w:vAlign w:val="center"/>
          </w:tcPr>
          <w:p w:rsidR="00C0716A" w:rsidRDefault="00C0716A">
            <w:pPr>
              <w:pStyle w:val="BodyText3"/>
              <w:ind w:right="28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C1.3 Décoder des documents</w:t>
            </w:r>
          </w:p>
        </w:tc>
        <w:tc>
          <w:tcPr>
            <w:tcW w:w="2368" w:type="dxa"/>
            <w:shd w:val="clear" w:color="auto" w:fill="EAF1DD"/>
            <w:vAlign w:val="center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3°a) Dimensionner la pièce</w:t>
            </w:r>
          </w:p>
        </w:tc>
        <w:tc>
          <w:tcPr>
            <w:tcW w:w="2960" w:type="dxa"/>
            <w:shd w:val="clear" w:color="auto" w:fill="EAF1DD"/>
          </w:tcPr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Les côtes sont retrouvées sur le plan</w:t>
            </w:r>
          </w:p>
        </w:tc>
        <w:tc>
          <w:tcPr>
            <w:tcW w:w="829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0.5pt</w:t>
            </w:r>
          </w:p>
        </w:tc>
        <w:tc>
          <w:tcPr>
            <w:tcW w:w="830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/1.5</w:t>
            </w:r>
          </w:p>
        </w:tc>
      </w:tr>
      <w:tr w:rsidR="00C0716A">
        <w:trPr>
          <w:cantSplit/>
          <w:trHeight w:val="537"/>
          <w:jc w:val="center"/>
        </w:trPr>
        <w:tc>
          <w:tcPr>
            <w:tcW w:w="2195" w:type="dxa"/>
            <w:vMerge/>
            <w:shd w:val="clear" w:color="auto" w:fill="FBD4B4"/>
            <w:vAlign w:val="center"/>
          </w:tcPr>
          <w:p w:rsidR="00C0716A" w:rsidRDefault="00C0716A">
            <w:pPr>
              <w:pStyle w:val="BodyText3"/>
              <w:ind w:right="2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EAF1DD"/>
            <w:vAlign w:val="center"/>
          </w:tcPr>
          <w:p w:rsidR="00C0716A" w:rsidRDefault="00C0716A">
            <w:pPr>
              <w:pStyle w:val="BodyText3"/>
              <w:ind w:right="1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3°b) Calculer les surfaces vitrées et des murs extérieurs.</w:t>
            </w:r>
          </w:p>
        </w:tc>
        <w:tc>
          <w:tcPr>
            <w:tcW w:w="2960" w:type="dxa"/>
            <w:shd w:val="clear" w:color="auto" w:fill="EAF1DD"/>
          </w:tcPr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surface et volume de la pièce, Sv, Sm, Sv/Sm sont justes</w:t>
            </w:r>
          </w:p>
        </w:tc>
        <w:tc>
          <w:tcPr>
            <w:tcW w:w="829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0.5pt</w:t>
            </w:r>
          </w:p>
        </w:tc>
        <w:tc>
          <w:tcPr>
            <w:tcW w:w="830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/2.5</w:t>
            </w:r>
          </w:p>
        </w:tc>
      </w:tr>
      <w:tr w:rsidR="00C0716A">
        <w:trPr>
          <w:cantSplit/>
          <w:trHeight w:val="127"/>
          <w:jc w:val="center"/>
        </w:trPr>
        <w:tc>
          <w:tcPr>
            <w:tcW w:w="2195" w:type="dxa"/>
            <w:vMerge/>
            <w:shd w:val="clear" w:color="auto" w:fill="FBD4B4"/>
            <w:vAlign w:val="center"/>
          </w:tcPr>
          <w:p w:rsidR="00C0716A" w:rsidRDefault="00C0716A">
            <w:pPr>
              <w:pStyle w:val="BodyText3"/>
              <w:ind w:right="11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EAF1DD"/>
            <w:vAlign w:val="center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3°c) Calculer les températures.</w:t>
            </w:r>
          </w:p>
        </w:tc>
        <w:tc>
          <w:tcPr>
            <w:tcW w:w="2960" w:type="dxa"/>
            <w:shd w:val="clear" w:color="auto" w:fill="EAF1DD"/>
          </w:tcPr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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température extérieure est retrouvée</w:t>
            </w:r>
          </w:p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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calcul de ∆t est correct</w:t>
            </w:r>
          </w:p>
        </w:tc>
        <w:tc>
          <w:tcPr>
            <w:tcW w:w="829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0.5pt</w:t>
            </w: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1pt</w:t>
            </w:r>
          </w:p>
        </w:tc>
        <w:tc>
          <w:tcPr>
            <w:tcW w:w="830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/1.5</w:t>
            </w:r>
          </w:p>
        </w:tc>
      </w:tr>
      <w:tr w:rsidR="00C0716A">
        <w:trPr>
          <w:cantSplit/>
          <w:trHeight w:val="127"/>
          <w:jc w:val="center"/>
        </w:trPr>
        <w:tc>
          <w:tcPr>
            <w:tcW w:w="2195" w:type="dxa"/>
            <w:vMerge/>
            <w:shd w:val="clear" w:color="auto" w:fill="FBD4B4"/>
            <w:vAlign w:val="center"/>
          </w:tcPr>
          <w:p w:rsidR="00C0716A" w:rsidRDefault="00C0716A">
            <w:pPr>
              <w:pStyle w:val="BodyText3"/>
              <w:ind w:right="11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EAF1DD"/>
            <w:vAlign w:val="center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3°d) Déterminer G</w:t>
            </w:r>
          </w:p>
          <w:p w:rsidR="00C0716A" w:rsidRDefault="00C0716A">
            <w:pPr>
              <w:pStyle w:val="BodyText3"/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EAF1DD"/>
            <w:vAlign w:val="center"/>
          </w:tcPr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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choix de G est correct</w:t>
            </w:r>
          </w:p>
        </w:tc>
        <w:tc>
          <w:tcPr>
            <w:tcW w:w="829" w:type="dxa"/>
            <w:vAlign w:val="center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/2</w:t>
            </w:r>
          </w:p>
        </w:tc>
      </w:tr>
      <w:tr w:rsidR="00C0716A">
        <w:trPr>
          <w:cantSplit/>
          <w:trHeight w:val="337"/>
          <w:jc w:val="center"/>
        </w:trPr>
        <w:tc>
          <w:tcPr>
            <w:tcW w:w="2195" w:type="dxa"/>
            <w:vMerge w:val="restart"/>
            <w:shd w:val="clear" w:color="auto" w:fill="FBD4B4"/>
            <w:vAlign w:val="center"/>
          </w:tcPr>
          <w:p w:rsidR="00C0716A" w:rsidRDefault="00C0716A">
            <w:pPr>
              <w:pStyle w:val="BodyText3"/>
              <w:ind w:right="13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C2.1 Traduire en solution technique les besoins du client</w:t>
            </w:r>
          </w:p>
        </w:tc>
        <w:tc>
          <w:tcPr>
            <w:tcW w:w="2368" w:type="dxa"/>
            <w:shd w:val="clear" w:color="auto" w:fill="EAF1DD"/>
            <w:vAlign w:val="center"/>
          </w:tcPr>
          <w:p w:rsidR="00C0716A" w:rsidRDefault="00C0716A">
            <w:pPr>
              <w:pStyle w:val="BodyText3"/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716A" w:rsidRDefault="00C0716A">
            <w:pPr>
              <w:pStyle w:val="BodyText3"/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3°e) Calculer la déperdition de la pièce</w:t>
            </w:r>
          </w:p>
        </w:tc>
        <w:tc>
          <w:tcPr>
            <w:tcW w:w="2960" w:type="dxa"/>
            <w:shd w:val="clear" w:color="auto" w:fill="EAF1DD"/>
          </w:tcPr>
          <w:p w:rsidR="00C0716A" w:rsidRDefault="00C0716A">
            <w:pPr>
              <w:pStyle w:val="BodyText3"/>
              <w:ind w:right="109"/>
              <w:rPr>
                <w:rFonts w:ascii="Arial" w:hAnsi="Arial" w:cs="Arial"/>
                <w:sz w:val="20"/>
                <w:szCs w:val="20"/>
              </w:rPr>
            </w:pPr>
          </w:p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calcul de D est correct</w:t>
            </w:r>
          </w:p>
        </w:tc>
        <w:tc>
          <w:tcPr>
            <w:tcW w:w="829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/2</w:t>
            </w:r>
          </w:p>
        </w:tc>
      </w:tr>
      <w:tr w:rsidR="00C0716A">
        <w:trPr>
          <w:cantSplit/>
          <w:trHeight w:val="336"/>
          <w:jc w:val="center"/>
        </w:trPr>
        <w:tc>
          <w:tcPr>
            <w:tcW w:w="2195" w:type="dxa"/>
            <w:vMerge/>
            <w:shd w:val="clear" w:color="auto" w:fill="FBD4B4"/>
            <w:vAlign w:val="center"/>
          </w:tcPr>
          <w:p w:rsidR="00C0716A" w:rsidRDefault="00C0716A">
            <w:pPr>
              <w:pStyle w:val="BodyText3"/>
              <w:ind w:right="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EAF1DD"/>
            <w:vAlign w:val="center"/>
          </w:tcPr>
          <w:p w:rsidR="00C0716A" w:rsidRDefault="00C0716A">
            <w:pPr>
              <w:pStyle w:val="BodyText3"/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716A" w:rsidRDefault="00C0716A">
            <w:pPr>
              <w:pStyle w:val="BodyText3"/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3°f) Calculer la puissance théorique à installer</w:t>
            </w:r>
          </w:p>
        </w:tc>
        <w:tc>
          <w:tcPr>
            <w:tcW w:w="2960" w:type="dxa"/>
            <w:shd w:val="clear" w:color="auto" w:fill="EAF1DD"/>
          </w:tcPr>
          <w:p w:rsidR="00C0716A" w:rsidRDefault="00C0716A">
            <w:pPr>
              <w:pStyle w:val="BodyText3"/>
              <w:ind w:right="109"/>
              <w:rPr>
                <w:rFonts w:ascii="Arial" w:hAnsi="Arial" w:cs="Arial"/>
                <w:sz w:val="20"/>
                <w:szCs w:val="20"/>
              </w:rPr>
            </w:pPr>
          </w:p>
          <w:p w:rsidR="00C0716A" w:rsidRDefault="00C0716A">
            <w:pPr>
              <w:pStyle w:val="BodyText3"/>
              <w:ind w:righ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calcul de P est correct</w:t>
            </w:r>
          </w:p>
        </w:tc>
        <w:tc>
          <w:tcPr>
            <w:tcW w:w="829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/1.5</w:t>
            </w:r>
          </w:p>
        </w:tc>
      </w:tr>
      <w:tr w:rsidR="00C0716A">
        <w:trPr>
          <w:cantSplit/>
          <w:trHeight w:val="567"/>
          <w:jc w:val="center"/>
        </w:trPr>
        <w:tc>
          <w:tcPr>
            <w:tcW w:w="8353" w:type="dxa"/>
            <w:gridSpan w:val="4"/>
          </w:tcPr>
          <w:p w:rsidR="00C0716A" w:rsidRDefault="00C0716A">
            <w:pPr>
              <w:pStyle w:val="BodyText3"/>
              <w:ind w:righ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</w:t>
            </w:r>
          </w:p>
          <w:p w:rsidR="00C0716A" w:rsidRDefault="00C0716A">
            <w:pPr>
              <w:pStyle w:val="BodyText3"/>
              <w:ind w:righ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Note :</w:t>
            </w:r>
          </w:p>
        </w:tc>
        <w:tc>
          <w:tcPr>
            <w:tcW w:w="830" w:type="dxa"/>
            <w:shd w:val="clear" w:color="auto" w:fill="FFFF00"/>
          </w:tcPr>
          <w:p w:rsidR="00C0716A" w:rsidRDefault="00C0716A">
            <w:pPr>
              <w:pStyle w:val="BodyText3"/>
              <w:ind w:right="-7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0716A" w:rsidRDefault="00C0716A">
            <w:pPr>
              <w:pStyle w:val="BodyText3"/>
              <w:ind w:right="-7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</w:p>
        </w:tc>
      </w:tr>
      <w:tr w:rsidR="00C0716A">
        <w:trPr>
          <w:cantSplit/>
          <w:trHeight w:val="1251"/>
          <w:jc w:val="center"/>
        </w:trPr>
        <w:tc>
          <w:tcPr>
            <w:tcW w:w="9183" w:type="dxa"/>
            <w:gridSpan w:val="5"/>
          </w:tcPr>
          <w:p w:rsidR="00C0716A" w:rsidRDefault="00C0716A">
            <w:pPr>
              <w:pStyle w:val="BodyText3"/>
              <w:ind w:right="-470"/>
              <w:rPr>
                <w:rFonts w:ascii="Arial" w:hAnsi="Arial" w:cs="Arial"/>
                <w:sz w:val="22"/>
                <w:szCs w:val="22"/>
              </w:rPr>
            </w:pP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Axe de progrès :</w:t>
            </w: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……………………………………………………………………………………………………………..</w:t>
            </w: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C0716A" w:rsidRDefault="00C0716A">
            <w:pPr>
              <w:pStyle w:val="BodyText3"/>
              <w:ind w:right="-4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0716A" w:rsidRDefault="00C0716A">
      <w:pPr>
        <w:pStyle w:val="BodyText3"/>
        <w:ind w:right="-470"/>
        <w:rPr>
          <w:rFonts w:ascii="Arial" w:hAnsi="Arial" w:cs="Arial"/>
          <w:b/>
          <w:bCs/>
        </w:rPr>
      </w:pPr>
    </w:p>
    <w:p w:rsidR="00C0716A" w:rsidRDefault="00C0716A">
      <w:pPr>
        <w:rPr>
          <w:rFonts w:ascii="Arial" w:hAnsi="Arial" w:cs="Arial"/>
          <w:sz w:val="24"/>
          <w:szCs w:val="24"/>
        </w:rPr>
      </w:pPr>
    </w:p>
    <w:p w:rsidR="00C0716A" w:rsidRDefault="00C0716A">
      <w:pPr>
        <w:pStyle w:val="NoSpacing"/>
        <w:spacing w:after="200" w:line="252" w:lineRule="auto"/>
        <w:rPr>
          <w:rFonts w:ascii="Times New Roman" w:hAnsi="Times New Roman" w:cs="Times New Roman"/>
        </w:rPr>
      </w:pPr>
    </w:p>
    <w:sectPr w:rsidR="00C0716A" w:rsidSect="00C0716A">
      <w:headerReference w:type="default" r:id="rId13"/>
      <w:footerReference w:type="default" r:id="rId14"/>
      <w:type w:val="nextColumn"/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6A" w:rsidRDefault="00C071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0716A" w:rsidRDefault="00C071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6A" w:rsidRDefault="00C0716A">
    <w:pPr>
      <w:pStyle w:val="NoSpacing"/>
      <w:ind w:right="1"/>
      <w:rPr>
        <w:rFonts w:ascii="Times New Roman" w:hAnsi="Times New Roman" w:cs="Times New Roman"/>
      </w:rPr>
    </w:pPr>
  </w:p>
  <w:p w:rsidR="00C0716A" w:rsidRDefault="00C0716A">
    <w:pPr>
      <w:pStyle w:val="NoSpacing"/>
      <w:ind w:right="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sur 5</w:t>
    </w:r>
  </w:p>
  <w:p w:rsidR="00C0716A" w:rsidRDefault="00C0716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6A" w:rsidRDefault="00C071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0716A" w:rsidRDefault="00C071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6A" w:rsidRDefault="00C0716A">
    <w:pPr>
      <w:pStyle w:val="Header"/>
      <w:rPr>
        <w:rFonts w:ascii="Times New Roman" w:hAnsi="Times New Roman" w:cs="Times New Roman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margin-left:-54pt;margin-top:8.45pt;width:43.5pt;height:43.5pt;z-index:251657728;visibility:visible">
          <v:imagedata r:id="rId1" o:title=""/>
        </v:shape>
      </w:pict>
    </w:r>
    <w:r>
      <w:rPr>
        <w:noProof/>
        <w:lang w:eastAsia="fr-FR"/>
      </w:rPr>
      <w:pict>
        <v:rect id="Rectangle 2" o:spid="_x0000_s2050" style="position:absolute;margin-left:-60.85pt;margin-top:-17.9pt;width:24.7pt;height:775pt;z-index:251656704;visibility:visible;v-text-anchor:middle" fillcolor="#5e9eff" stroked="f" strokeweight="2pt">
          <v:fill color2="#ffebfa" angle="180" colors="0 #5e9eff;26214f #85c2ff;45875f #c4d6eb;1 #ffebfa" focus="100%" type="gradient"/>
        </v:rect>
      </w:pict>
    </w:r>
    <w:r>
      <w:rPr>
        <w:noProof/>
        <w:lang w:eastAsia="fr-FR"/>
      </w:rPr>
      <w:pict>
        <v:shape id="Image 9" o:spid="_x0000_s2051" type="#_x0000_t75" style="position:absolute;margin-left:433.05pt;margin-top:-3.4pt;width:64.6pt;height:66pt;z-index:251658752;visibility:visible">
          <v:imagedata r:id="rId2" o:title=""/>
        </v:shape>
      </w:pict>
    </w:r>
  </w:p>
  <w:tbl>
    <w:tblPr>
      <w:tblW w:w="0" w:type="auto"/>
      <w:tblInd w:w="2" w:type="dxa"/>
      <w:tblBorders>
        <w:top w:val="single" w:sz="8" w:space="0" w:color="7F8FA9"/>
        <w:bottom w:val="single" w:sz="8" w:space="0" w:color="7F8FA9"/>
      </w:tblBorders>
      <w:tblLook w:val="0000"/>
    </w:tblPr>
    <w:tblGrid>
      <w:gridCol w:w="1957"/>
      <w:gridCol w:w="3307"/>
      <w:gridCol w:w="2674"/>
    </w:tblGrid>
    <w:tr w:rsidR="00C0716A">
      <w:trPr>
        <w:cantSplit/>
      </w:trPr>
      <w:tc>
        <w:tcPr>
          <w:tcW w:w="1957" w:type="dxa"/>
          <w:tcBorders>
            <w:top w:val="nil"/>
            <w:left w:val="nil"/>
            <w:bottom w:val="single" w:sz="8" w:space="0" w:color="7F8FA9"/>
            <w:right w:val="nil"/>
          </w:tcBorders>
        </w:tcPr>
        <w:p w:rsidR="00C0716A" w:rsidRDefault="00C0716A">
          <w:pPr>
            <w:pStyle w:val="Header"/>
            <w:rPr>
              <w:b/>
              <w:bCs/>
              <w:color w:val="000000"/>
            </w:rPr>
          </w:pPr>
          <w:r>
            <w:rPr>
              <w:color w:val="000000"/>
            </w:rPr>
            <w:t>Classe : 2 ELEEC</w:t>
          </w:r>
        </w:p>
        <w:p w:rsidR="00C0716A" w:rsidRDefault="00C0716A">
          <w:pPr>
            <w:pStyle w:val="Header"/>
            <w:rPr>
              <w:b/>
              <w:bCs/>
              <w:color w:val="000000"/>
            </w:rPr>
          </w:pPr>
        </w:p>
      </w:tc>
      <w:tc>
        <w:tcPr>
          <w:tcW w:w="3307" w:type="dxa"/>
          <w:vMerge w:val="restart"/>
          <w:tcBorders>
            <w:top w:val="nil"/>
            <w:left w:val="nil"/>
            <w:bottom w:val="single" w:sz="8" w:space="0" w:color="7F8FA9"/>
            <w:right w:val="nil"/>
          </w:tcBorders>
        </w:tcPr>
        <w:p w:rsidR="00C0716A" w:rsidRDefault="00C0716A">
          <w:pPr>
            <w:pStyle w:val="Header"/>
            <w:jc w:val="center"/>
            <w:rPr>
              <w:b/>
              <w:bCs/>
              <w:i/>
              <w:iCs/>
              <w:color w:val="000000"/>
            </w:rPr>
          </w:pPr>
          <w:r>
            <w:rPr>
              <w:b/>
              <w:bCs/>
              <w:i/>
              <w:iCs/>
              <w:color w:val="000000"/>
            </w:rPr>
            <w:t>Evaluation</w:t>
          </w:r>
        </w:p>
        <w:p w:rsidR="00C0716A" w:rsidRDefault="00C0716A">
          <w:pPr>
            <w:pStyle w:val="Header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i/>
              <w:iCs/>
              <w:color w:val="000000"/>
            </w:rPr>
            <w:t>Etude thermique d’un pavillon</w:t>
          </w:r>
        </w:p>
        <w:p w:rsidR="00C0716A" w:rsidRDefault="00C0716A">
          <w:pPr>
            <w:pStyle w:val="Header"/>
            <w:rPr>
              <w:color w:val="000000"/>
            </w:rPr>
          </w:pPr>
        </w:p>
      </w:tc>
      <w:tc>
        <w:tcPr>
          <w:tcW w:w="2674" w:type="dxa"/>
          <w:tcBorders>
            <w:top w:val="nil"/>
            <w:left w:val="nil"/>
            <w:bottom w:val="single" w:sz="8" w:space="0" w:color="7F8FA9"/>
            <w:right w:val="nil"/>
          </w:tcBorders>
        </w:tcPr>
        <w:p w:rsidR="00C0716A" w:rsidRDefault="00C0716A">
          <w:pPr>
            <w:pStyle w:val="Header"/>
            <w:rPr>
              <w:color w:val="000000"/>
            </w:rPr>
          </w:pPr>
          <w:r>
            <w:rPr>
              <w:color w:val="000000"/>
            </w:rPr>
            <w:t>Durée : 2h</w:t>
          </w:r>
        </w:p>
      </w:tc>
    </w:tr>
    <w:tr w:rsidR="00C0716A">
      <w:trPr>
        <w:cantSplit/>
      </w:trPr>
      <w:tc>
        <w:tcPr>
          <w:tcW w:w="1957" w:type="dxa"/>
          <w:tcBorders>
            <w:top w:val="nil"/>
            <w:left w:val="nil"/>
            <w:bottom w:val="single" w:sz="8" w:space="0" w:color="7F8FA9"/>
            <w:right w:val="nil"/>
          </w:tcBorders>
          <w:shd w:val="clear" w:color="auto" w:fill="DFE3E9"/>
        </w:tcPr>
        <w:p w:rsidR="00C0716A" w:rsidRDefault="00C0716A">
          <w:pPr>
            <w:pStyle w:val="Header"/>
            <w:rPr>
              <w:b/>
              <w:bCs/>
              <w:color w:val="000000"/>
            </w:rPr>
          </w:pPr>
          <w:r>
            <w:rPr>
              <w:color w:val="000000"/>
            </w:rPr>
            <w:t>Champ tertiaire</w:t>
          </w:r>
        </w:p>
      </w:tc>
      <w:tc>
        <w:tcPr>
          <w:tcW w:w="3307" w:type="dxa"/>
          <w:vMerge/>
          <w:tcBorders>
            <w:top w:val="nil"/>
            <w:left w:val="nil"/>
            <w:bottom w:val="single" w:sz="8" w:space="0" w:color="7F8FA9"/>
            <w:right w:val="nil"/>
          </w:tcBorders>
          <w:shd w:val="clear" w:color="auto" w:fill="DFE3E9"/>
        </w:tcPr>
        <w:p w:rsidR="00C0716A" w:rsidRDefault="00C0716A">
          <w:pPr>
            <w:pStyle w:val="Header"/>
            <w:rPr>
              <w:color w:val="000000"/>
            </w:rPr>
          </w:pPr>
        </w:p>
      </w:tc>
      <w:tc>
        <w:tcPr>
          <w:tcW w:w="2674" w:type="dxa"/>
          <w:tcBorders>
            <w:top w:val="nil"/>
            <w:left w:val="nil"/>
            <w:bottom w:val="single" w:sz="8" w:space="0" w:color="7F8FA9"/>
            <w:right w:val="nil"/>
          </w:tcBorders>
          <w:shd w:val="clear" w:color="auto" w:fill="DFE3E9"/>
        </w:tcPr>
        <w:p w:rsidR="00C0716A" w:rsidRDefault="00C0716A">
          <w:pPr>
            <w:pStyle w:val="Header"/>
            <w:rPr>
              <w:color w:val="000000"/>
            </w:rPr>
          </w:pPr>
          <w:r>
            <w:rPr>
              <w:color w:val="000000"/>
            </w:rPr>
            <w:t xml:space="preserve">Dossier : </w:t>
          </w:r>
          <w:r>
            <w:rPr>
              <w:i/>
              <w:iCs/>
              <w:color w:val="000000"/>
            </w:rPr>
            <w:t>Sujet élève</w:t>
          </w:r>
        </w:p>
      </w:tc>
    </w:tr>
  </w:tbl>
  <w:p w:rsidR="00C0716A" w:rsidRDefault="00C0716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20"/>
    <w:multiLevelType w:val="hybridMultilevel"/>
    <w:tmpl w:val="12EC3136"/>
    <w:lvl w:ilvl="0" w:tplc="4B68694C">
      <w:start w:val="1"/>
      <w:numFmt w:val="bullet"/>
      <w:lvlText w:val="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E63297"/>
    <w:multiLevelType w:val="hybridMultilevel"/>
    <w:tmpl w:val="29D07A56"/>
    <w:lvl w:ilvl="0" w:tplc="040C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">
    <w:nsid w:val="03812961"/>
    <w:multiLevelType w:val="hybridMultilevel"/>
    <w:tmpl w:val="59CC81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CF44B4"/>
    <w:multiLevelType w:val="hybridMultilevel"/>
    <w:tmpl w:val="CD388374"/>
    <w:lvl w:ilvl="0" w:tplc="3DDEE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125CC6"/>
    <w:multiLevelType w:val="hybridMultilevel"/>
    <w:tmpl w:val="AB8209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35B4E17"/>
    <w:multiLevelType w:val="hybridMultilevel"/>
    <w:tmpl w:val="2404FE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AB554B"/>
    <w:multiLevelType w:val="hybridMultilevel"/>
    <w:tmpl w:val="C6EE4864"/>
    <w:lvl w:ilvl="0" w:tplc="EE40932E">
      <w:start w:val="1"/>
      <w:numFmt w:val="bullet"/>
      <w:lvlText w:val="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0A131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">
    <w:nsid w:val="1F246683"/>
    <w:multiLevelType w:val="hybridMultilevel"/>
    <w:tmpl w:val="F0A81E56"/>
    <w:lvl w:ilvl="0" w:tplc="4E326E5C">
      <w:start w:val="1"/>
      <w:numFmt w:val="lowerLetter"/>
      <w:lvlText w:val="%1)"/>
      <w:lvlJc w:val="left"/>
      <w:pPr>
        <w:ind w:left="2280" w:hanging="360"/>
      </w:pPr>
      <w:rPr>
        <w:rFonts w:ascii="Times New Roman" w:eastAsia="Times New Roman" w:hAnsi="Times New Roman"/>
      </w:rPr>
    </w:lvl>
    <w:lvl w:ilvl="1" w:tplc="040C0019">
      <w:start w:val="1"/>
      <w:numFmt w:val="lowerLetter"/>
      <w:lvlText w:val="%2."/>
      <w:lvlJc w:val="left"/>
      <w:pPr>
        <w:ind w:left="300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372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444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516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588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660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732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8040" w:hanging="180"/>
      </w:pPr>
      <w:rPr>
        <w:rFonts w:ascii="Times New Roman" w:hAnsi="Times New Roman" w:cs="Times New Roman"/>
      </w:rPr>
    </w:lvl>
  </w:abstractNum>
  <w:abstractNum w:abstractNumId="9">
    <w:nsid w:val="227C2179"/>
    <w:multiLevelType w:val="hybridMultilevel"/>
    <w:tmpl w:val="8CA631E8"/>
    <w:lvl w:ilvl="0" w:tplc="040C0017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/>
      </w:rPr>
    </w:lvl>
  </w:abstractNum>
  <w:abstractNum w:abstractNumId="10">
    <w:nsid w:val="23720E9D"/>
    <w:multiLevelType w:val="hybridMultilevel"/>
    <w:tmpl w:val="4CA000FC"/>
    <w:lvl w:ilvl="0" w:tplc="7DE08942">
      <w:start w:val="1"/>
      <w:numFmt w:val="lowerLetter"/>
      <w:lvlText w:val="%1)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11">
    <w:nsid w:val="255202F8"/>
    <w:multiLevelType w:val="hybridMultilevel"/>
    <w:tmpl w:val="78188D5E"/>
    <w:lvl w:ilvl="0" w:tplc="1AA6CC92">
      <w:start w:val="1"/>
      <w:numFmt w:val="bullet"/>
      <w:lvlText w:val=""/>
      <w:lvlJc w:val="left"/>
      <w:pPr>
        <w:ind w:left="720" w:hanging="360"/>
      </w:pPr>
      <w:rPr>
        <w:rFonts w:ascii="Wingdings" w:eastAsia="Times New Roman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DC29C5"/>
    <w:multiLevelType w:val="hybridMultilevel"/>
    <w:tmpl w:val="96420BE0"/>
    <w:lvl w:ilvl="0" w:tplc="2EF4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962CDE"/>
    <w:multiLevelType w:val="hybridMultilevel"/>
    <w:tmpl w:val="99723124"/>
    <w:lvl w:ilvl="0" w:tplc="1C8EBE22">
      <w:start w:val="1"/>
      <w:numFmt w:val="bullet"/>
      <w:lvlText w:val="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D9366A"/>
    <w:multiLevelType w:val="hybridMultilevel"/>
    <w:tmpl w:val="8E4C9BD4"/>
    <w:lvl w:ilvl="0" w:tplc="D2BE731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358C6FBD"/>
    <w:multiLevelType w:val="hybridMultilevel"/>
    <w:tmpl w:val="761EBE6A"/>
    <w:lvl w:ilvl="0" w:tplc="C55A83F2">
      <w:start w:val="1"/>
      <w:numFmt w:val="upp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b/>
        <w:bCs/>
        <w:i/>
        <w:iCs/>
        <w:u w:val="single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>
    <w:nsid w:val="36D82EA5"/>
    <w:multiLevelType w:val="hybridMultilevel"/>
    <w:tmpl w:val="761EBE6A"/>
    <w:lvl w:ilvl="0" w:tplc="C55A83F2">
      <w:start w:val="1"/>
      <w:numFmt w:val="upp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b/>
        <w:bCs/>
        <w:i/>
        <w:iCs/>
        <w:u w:val="single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>
    <w:nsid w:val="4FA10C19"/>
    <w:multiLevelType w:val="hybridMultilevel"/>
    <w:tmpl w:val="761EBE6A"/>
    <w:lvl w:ilvl="0" w:tplc="C55A83F2">
      <w:start w:val="1"/>
      <w:numFmt w:val="upp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b/>
        <w:bCs/>
        <w:i/>
        <w:iCs/>
        <w:u w:val="single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">
    <w:nsid w:val="505524AF"/>
    <w:multiLevelType w:val="multilevel"/>
    <w:tmpl w:val="332A5F0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>
    <w:nsid w:val="549519B4"/>
    <w:multiLevelType w:val="hybridMultilevel"/>
    <w:tmpl w:val="C838BC42"/>
    <w:lvl w:ilvl="0" w:tplc="D646B972">
      <w:start w:val="1"/>
      <w:numFmt w:val="bullet"/>
      <w:lvlText w:val="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A866CA"/>
    <w:multiLevelType w:val="hybridMultilevel"/>
    <w:tmpl w:val="0CBE4460"/>
    <w:lvl w:ilvl="0" w:tplc="2C845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723895"/>
    <w:multiLevelType w:val="hybridMultilevel"/>
    <w:tmpl w:val="B7E436F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64265BA"/>
    <w:multiLevelType w:val="hybridMultilevel"/>
    <w:tmpl w:val="0C80DBCE"/>
    <w:lvl w:ilvl="0" w:tplc="F888299C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  <w:color w:val="0000FF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3">
    <w:nsid w:val="57884A4E"/>
    <w:multiLevelType w:val="hybridMultilevel"/>
    <w:tmpl w:val="599AC3B6"/>
    <w:lvl w:ilvl="0" w:tplc="F888299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color w:val="0000FF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>
    <w:nsid w:val="5C7F40E3"/>
    <w:multiLevelType w:val="hybridMultilevel"/>
    <w:tmpl w:val="0AFA8DE6"/>
    <w:lvl w:ilvl="0" w:tplc="94F6250E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>
    <w:nsid w:val="5CD76C31"/>
    <w:multiLevelType w:val="hybridMultilevel"/>
    <w:tmpl w:val="30964F7E"/>
    <w:lvl w:ilvl="0" w:tplc="F66881C6">
      <w:start w:val="1"/>
      <w:numFmt w:val="bullet"/>
      <w:lvlText w:val="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D5E1AFA"/>
    <w:multiLevelType w:val="hybridMultilevel"/>
    <w:tmpl w:val="21A88C7C"/>
    <w:lvl w:ilvl="0" w:tplc="040C0005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7">
    <w:nsid w:val="5FE10A28"/>
    <w:multiLevelType w:val="hybridMultilevel"/>
    <w:tmpl w:val="AC2EED4C"/>
    <w:lvl w:ilvl="0" w:tplc="3168C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0974117"/>
    <w:multiLevelType w:val="hybridMultilevel"/>
    <w:tmpl w:val="F2100DF2"/>
    <w:lvl w:ilvl="0" w:tplc="AFD04896">
      <w:start w:val="1"/>
      <w:numFmt w:val="bullet"/>
      <w:lvlText w:val="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9287D98"/>
    <w:multiLevelType w:val="hybridMultilevel"/>
    <w:tmpl w:val="F77AB206"/>
    <w:lvl w:ilvl="0" w:tplc="CDAE167C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93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09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3" w:hanging="360"/>
      </w:pPr>
      <w:rPr>
        <w:rFonts w:ascii="Wingdings" w:hAnsi="Wingdings" w:cs="Wingdings" w:hint="default"/>
      </w:rPr>
    </w:lvl>
  </w:abstractNum>
  <w:abstractNum w:abstractNumId="30">
    <w:nsid w:val="6E5204C1"/>
    <w:multiLevelType w:val="hybridMultilevel"/>
    <w:tmpl w:val="952414A8"/>
    <w:lvl w:ilvl="0" w:tplc="040C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73A30318"/>
    <w:multiLevelType w:val="hybridMultilevel"/>
    <w:tmpl w:val="08A04D64"/>
    <w:lvl w:ilvl="0" w:tplc="118EB59E">
      <w:start w:val="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2">
    <w:nsid w:val="7768176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0"/>
  </w:num>
  <w:num w:numId="3">
    <w:abstractNumId w:val="32"/>
  </w:num>
  <w:num w:numId="4">
    <w:abstractNumId w:val="22"/>
  </w:num>
  <w:num w:numId="5">
    <w:abstractNumId w:val="26"/>
  </w:num>
  <w:num w:numId="6">
    <w:abstractNumId w:val="23"/>
  </w:num>
  <w:num w:numId="7">
    <w:abstractNumId w:val="24"/>
  </w:num>
  <w:num w:numId="8">
    <w:abstractNumId w:val="30"/>
  </w:num>
  <w:num w:numId="9">
    <w:abstractNumId w:val="31"/>
  </w:num>
  <w:num w:numId="10">
    <w:abstractNumId w:val="10"/>
  </w:num>
  <w:num w:numId="11">
    <w:abstractNumId w:val="8"/>
  </w:num>
  <w:num w:numId="12">
    <w:abstractNumId w:val="6"/>
  </w:num>
  <w:num w:numId="13">
    <w:abstractNumId w:val="25"/>
  </w:num>
  <w:num w:numId="14">
    <w:abstractNumId w:val="0"/>
  </w:num>
  <w:num w:numId="15">
    <w:abstractNumId w:val="13"/>
  </w:num>
  <w:num w:numId="16">
    <w:abstractNumId w:val="19"/>
  </w:num>
  <w:num w:numId="17">
    <w:abstractNumId w:val="28"/>
  </w:num>
  <w:num w:numId="18">
    <w:abstractNumId w:val="11"/>
  </w:num>
  <w:num w:numId="19">
    <w:abstractNumId w:val="7"/>
  </w:num>
  <w:num w:numId="20">
    <w:abstractNumId w:val="2"/>
  </w:num>
  <w:num w:numId="21">
    <w:abstractNumId w:val="21"/>
  </w:num>
  <w:num w:numId="22">
    <w:abstractNumId w:val="1"/>
  </w:num>
  <w:num w:numId="23">
    <w:abstractNumId w:val="9"/>
  </w:num>
  <w:num w:numId="24">
    <w:abstractNumId w:val="4"/>
  </w:num>
  <w:num w:numId="25">
    <w:abstractNumId w:val="14"/>
  </w:num>
  <w:num w:numId="26">
    <w:abstractNumId w:val="29"/>
  </w:num>
  <w:num w:numId="27">
    <w:abstractNumId w:val="3"/>
  </w:num>
  <w:num w:numId="28">
    <w:abstractNumId w:val="17"/>
  </w:num>
  <w:num w:numId="29">
    <w:abstractNumId w:val="16"/>
  </w:num>
  <w:num w:numId="30">
    <w:abstractNumId w:val="15"/>
  </w:num>
  <w:num w:numId="31">
    <w:abstractNumId w:val="27"/>
  </w:num>
  <w:num w:numId="32">
    <w:abstractNumId w:val="1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16A"/>
    <w:rsid w:val="00C0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pPr>
      <w:spacing w:after="200" w:line="252" w:lineRule="auto"/>
    </w:pPr>
    <w:rPr>
      <w:rFonts w:ascii="Cambria" w:hAnsi="Cambria" w:cs="Cambri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pBdr>
        <w:bottom w:val="thinThickSmallGap" w:sz="12" w:space="1" w:color="auto"/>
      </w:pBdr>
      <w:spacing w:before="400"/>
      <w:jc w:val="center"/>
      <w:outlineLvl w:val="0"/>
    </w:pPr>
    <w:rPr>
      <w:caps/>
      <w:color w:val="143F6A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pBdr>
        <w:bottom w:val="single" w:sz="4" w:space="1" w:color="143E69"/>
      </w:pBdr>
      <w:spacing w:before="400"/>
      <w:jc w:val="center"/>
      <w:outlineLvl w:val="1"/>
    </w:pPr>
    <w:rPr>
      <w:caps/>
      <w:color w:val="143F6A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pBdr>
        <w:top w:val="dotted" w:sz="4" w:space="1" w:color="143E69"/>
        <w:bottom w:val="dotted" w:sz="4" w:space="1" w:color="143E69"/>
      </w:pBdr>
      <w:spacing w:before="300"/>
      <w:jc w:val="center"/>
      <w:outlineLvl w:val="2"/>
    </w:pPr>
    <w:rPr>
      <w:caps/>
      <w:color w:val="143E6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pBdr>
        <w:bottom w:val="dotted" w:sz="4" w:space="1" w:color="auto"/>
      </w:pBdr>
      <w:spacing w:after="120"/>
      <w:jc w:val="center"/>
      <w:outlineLvl w:val="3"/>
    </w:pPr>
    <w:rPr>
      <w:caps/>
      <w:color w:val="143E69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320" w:after="120"/>
      <w:jc w:val="center"/>
      <w:outlineLvl w:val="4"/>
    </w:pPr>
    <w:rPr>
      <w:caps/>
      <w:color w:val="143E69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after="120"/>
      <w:jc w:val="center"/>
      <w:outlineLvl w:val="5"/>
    </w:pPr>
    <w:rPr>
      <w:caps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after="120"/>
      <w:jc w:val="center"/>
      <w:outlineLvl w:val="6"/>
    </w:pPr>
    <w:rPr>
      <w:i/>
      <w:iCs/>
      <w:caps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caps/>
      <w:color w:val="143F6A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caps/>
      <w:color w:val="143F6A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caps/>
      <w:color w:val="143E6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caps/>
      <w:color w:val="143E69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caps/>
      <w:color w:val="143E69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caps/>
      <w:color w:val="auto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i/>
      <w:iCs/>
      <w:caps/>
      <w:color w:val="auto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top w:val="dotted" w:sz="2" w:space="1" w:color="143F6A"/>
        <w:bottom w:val="dotted" w:sz="2" w:space="6" w:color="143F6A"/>
      </w:pBdr>
      <w:spacing w:before="500" w:after="300" w:line="240" w:lineRule="auto"/>
      <w:jc w:val="center"/>
    </w:pPr>
    <w:rPr>
      <w:caps/>
      <w:color w:val="143F6A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caps/>
      <w:color w:val="143F6A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  <w:color w:val="auto"/>
      <w:spacing w:val="5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caps/>
      <w:spacing w:val="5"/>
      <w:sz w:val="20"/>
      <w:szCs w:val="20"/>
    </w:r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top w:val="dotted" w:sz="2" w:space="10" w:color="143F6A"/>
        <w:bottom w:val="dotted" w:sz="2" w:space="4" w:color="143F6A"/>
      </w:pBdr>
      <w:spacing w:before="160" w:line="300" w:lineRule="auto"/>
      <w:ind w:left="1440" w:right="1440"/>
    </w:pPr>
    <w:rPr>
      <w:caps/>
      <w:color w:val="143E69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caps/>
      <w:color w:val="143E69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Pr>
      <w:rFonts w:ascii="Calibri" w:hAnsi="Calibri" w:cs="Calibri"/>
      <w:i/>
      <w:iCs/>
      <w:color w:val="143E69"/>
    </w:rPr>
  </w:style>
  <w:style w:type="character" w:styleId="IntenseReference">
    <w:name w:val="Intense Reference"/>
    <w:basedOn w:val="DefaultParagraphFont"/>
    <w:uiPriority w:val="99"/>
    <w:qFormat/>
    <w:rPr>
      <w:rFonts w:ascii="Calibri" w:hAnsi="Calibri" w:cs="Calibri"/>
      <w:b/>
      <w:bCs/>
      <w:i/>
      <w:iCs/>
      <w:color w:val="143E69"/>
    </w:rPr>
  </w:style>
  <w:style w:type="character" w:styleId="BookTitle">
    <w:name w:val="Book Title"/>
    <w:basedOn w:val="DefaultParagraphFont"/>
    <w:uiPriority w:val="99"/>
    <w:qFormat/>
    <w:rPr>
      <w:rFonts w:ascii="Times New Roman" w:hAnsi="Times New Roman" w:cs="Times New Roman"/>
      <w:caps/>
      <w:color w:val="143E69"/>
      <w:spacing w:val="5"/>
      <w:u w:color="143E69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right="2610"/>
      <w:jc w:val="both"/>
    </w:pPr>
    <w:rPr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mbria" w:hAnsi="Cambria" w:cs="Cambria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b/>
      <w:bCs/>
      <w:sz w:val="28"/>
      <w:szCs w:val="28"/>
      <w:lang w:eastAsia="fr-FR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mbria" w:hAnsi="Cambria" w:cs="Cambria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after="0" w:line="240" w:lineRule="auto"/>
    </w:pPr>
    <w:rPr>
      <w:i/>
      <w:iCs/>
      <w:sz w:val="24"/>
      <w:szCs w:val="24"/>
      <w:lang w:eastAsia="fr-FR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mbria" w:hAnsi="Cambria" w:cs="Cambri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0" w:line="240" w:lineRule="auto"/>
      <w:ind w:left="357"/>
      <w:jc w:val="both"/>
    </w:pPr>
    <w:rPr>
      <w:sz w:val="24"/>
      <w:szCs w:val="24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mbria" w:hAnsi="Cambria" w:cs="Cambria"/>
      <w:lang w:eastAsia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0" w:line="240" w:lineRule="auto"/>
      <w:ind w:firstLine="357"/>
      <w:jc w:val="both"/>
    </w:pPr>
    <w:rPr>
      <w:sz w:val="24"/>
      <w:szCs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Cambria" w:hAnsi="Cambria" w:cs="Cambria"/>
      <w:sz w:val="16"/>
      <w:szCs w:val="16"/>
      <w:lang w:eastAsia="en-US"/>
    </w:rPr>
  </w:style>
  <w:style w:type="paragraph" w:customStyle="1" w:styleId="Textedebulles">
    <w:name w:val="Texte de bulles"/>
    <w:basedOn w:val="Normal"/>
    <w:uiPriority w:val="99"/>
    <w:pPr>
      <w:spacing w:after="0" w:line="240" w:lineRule="auto"/>
    </w:pPr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DefaultParagraphFon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3</Pages>
  <Words>545</Words>
  <Characters>3111</Characters>
  <Application>Microsoft Office Outlook</Application>
  <DocSecurity>0</DocSecurity>
  <Lines>0</Lines>
  <Paragraphs>0</Paragraphs>
  <ScaleCrop>false</ScaleCrop>
  <Company>EDUC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SALMI</cp:lastModifiedBy>
  <cp:revision>20</cp:revision>
  <dcterms:created xsi:type="dcterms:W3CDTF">2011-10-27T15:08:00Z</dcterms:created>
  <dcterms:modified xsi:type="dcterms:W3CDTF">2012-06-22T14:08:00Z</dcterms:modified>
</cp:coreProperties>
</file>