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1478C7" w:rsidTr="001478C7">
        <w:trPr>
          <w:trHeight w:val="699"/>
        </w:trPr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1478C7" w:rsidRPr="001478C7" w:rsidRDefault="001478C7" w:rsidP="001478C7">
            <w:pPr>
              <w:jc w:val="center"/>
              <w:rPr>
                <w:rFonts w:ascii="Comic Sans MS" w:hAnsi="Comic Sans MS" w:cs="Times New Roman"/>
                <w:b/>
                <w:sz w:val="32"/>
                <w:u w:val="single"/>
              </w:rPr>
            </w:pPr>
            <w:r w:rsidRPr="001478C7">
              <w:rPr>
                <w:rFonts w:ascii="Comic Sans MS" w:hAnsi="Comic Sans MS" w:cs="Times New Roman"/>
                <w:b/>
                <w:sz w:val="32"/>
                <w:u w:val="single"/>
              </w:rPr>
              <w:t>Fiche de préparation de séance</w:t>
            </w:r>
          </w:p>
        </w:tc>
      </w:tr>
    </w:tbl>
    <w:p w:rsidR="001478C7" w:rsidRDefault="001478C7" w:rsidP="001478C7">
      <w:pPr>
        <w:spacing w:after="0"/>
        <w:jc w:val="both"/>
        <w:rPr>
          <w:rFonts w:ascii="Times New Roman" w:hAnsi="Times New Roman" w:cs="Times New Roman"/>
        </w:rPr>
      </w:pPr>
    </w:p>
    <w:p w:rsidR="001478C7" w:rsidRDefault="001478C7" w:rsidP="001478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78C7">
        <w:rPr>
          <w:rFonts w:ascii="Times New Roman" w:hAnsi="Times New Roman" w:cs="Times New Roman"/>
          <w:b/>
          <w:sz w:val="24"/>
          <w:u w:val="single"/>
        </w:rPr>
        <w:t>Thème :</w:t>
      </w:r>
      <w:r>
        <w:rPr>
          <w:rFonts w:ascii="Times New Roman" w:hAnsi="Times New Roman" w:cs="Times New Roman"/>
        </w:rPr>
        <w:t xml:space="preserve"> </w:t>
      </w:r>
      <w:r w:rsidR="002A63AC">
        <w:rPr>
          <w:rFonts w:ascii="Times New Roman" w:hAnsi="Times New Roman" w:cs="Times New Roman"/>
        </w:rPr>
        <w:t>Les temporisations</w:t>
      </w:r>
      <w:r w:rsidR="008E236B">
        <w:rPr>
          <w:rFonts w:ascii="Times New Roman" w:hAnsi="Times New Roman" w:cs="Times New Roman"/>
        </w:rPr>
        <w:t>,</w:t>
      </w:r>
    </w:p>
    <w:p w:rsidR="008E236B" w:rsidRPr="008E236B" w:rsidRDefault="008E236B" w:rsidP="001478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E236B">
        <w:rPr>
          <w:rFonts w:ascii="Times New Roman" w:hAnsi="Times New Roman" w:cs="Times New Roman"/>
          <w:b/>
          <w:sz w:val="24"/>
          <w:u w:val="single"/>
        </w:rPr>
        <w:t>Pré-</w:t>
      </w:r>
      <w:r w:rsidRPr="008E236B">
        <w:rPr>
          <w:rFonts w:ascii="Times New Roman" w:hAnsi="Times New Roman" w:cs="Times New Roman"/>
          <w:b/>
          <w:u w:val="single"/>
        </w:rPr>
        <w:t>requis :</w:t>
      </w:r>
      <w:r w:rsidRPr="008D2DA2">
        <w:rPr>
          <w:rFonts w:ascii="Times New Roman" w:hAnsi="Times New Roman" w:cs="Times New Roman"/>
          <w:b/>
        </w:rPr>
        <w:t xml:space="preserve"> </w:t>
      </w:r>
      <w:r w:rsidR="003528C0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onctionnement et raccordement des relais (chapitre 1 : le relayage),</w:t>
      </w:r>
    </w:p>
    <w:p w:rsidR="001478C7" w:rsidRPr="00442EB3" w:rsidRDefault="001478C7" w:rsidP="001478C7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1478C7" w:rsidRDefault="001478C7" w:rsidP="001478C7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478C7">
        <w:rPr>
          <w:rFonts w:ascii="Times New Roman" w:hAnsi="Times New Roman" w:cs="Times New Roman"/>
          <w:b/>
          <w:sz w:val="24"/>
          <w:u w:val="single"/>
        </w:rPr>
        <w:t>Objectifs :</w:t>
      </w:r>
      <w:r w:rsidRPr="001478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l’élève doit-être capable de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EB1C3D" w:rsidTr="00A30455">
        <w:tc>
          <w:tcPr>
            <w:tcW w:w="530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EB1C3D" w:rsidRPr="00EB1C3D" w:rsidRDefault="00EB1C3D" w:rsidP="00EB1C3D">
            <w:pPr>
              <w:ind w:left="207"/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  <w:shd w:val="clear" w:color="auto" w:fill="BFBFBF" w:themeFill="background1" w:themeFillShade="BF"/>
            <w:vAlign w:val="center"/>
          </w:tcPr>
          <w:p w:rsidR="00EB1C3D" w:rsidRPr="00EB1C3D" w:rsidRDefault="00EB1C3D" w:rsidP="003C15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C3D">
              <w:rPr>
                <w:rFonts w:ascii="Times New Roman" w:hAnsi="Times New Roman" w:cs="Times New Roman"/>
                <w:b/>
                <w:sz w:val="24"/>
              </w:rPr>
              <w:t xml:space="preserve">Savoir </w:t>
            </w:r>
            <w:proofErr w:type="gramStart"/>
            <w:r w:rsidRPr="00EB1C3D">
              <w:rPr>
                <w:rFonts w:ascii="Times New Roman" w:hAnsi="Times New Roman" w:cs="Times New Roman"/>
                <w:b/>
                <w:sz w:val="24"/>
              </w:rPr>
              <w:t>visé</w:t>
            </w:r>
            <w:proofErr w:type="gramEnd"/>
          </w:p>
        </w:tc>
      </w:tr>
      <w:tr w:rsidR="003269FA" w:rsidTr="00C149BB">
        <w:tc>
          <w:tcPr>
            <w:tcW w:w="5303" w:type="dxa"/>
            <w:tcBorders>
              <w:bottom w:val="nil"/>
            </w:tcBorders>
            <w:vAlign w:val="center"/>
          </w:tcPr>
          <w:p w:rsidR="003269FA" w:rsidRPr="003607A2" w:rsidRDefault="003269FA" w:rsidP="009F4808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97" w:right="6"/>
              <w:rPr>
                <w:b/>
              </w:rPr>
            </w:pPr>
            <w:r w:rsidRPr="003607A2">
              <w:rPr>
                <w:b/>
              </w:rPr>
              <w:t xml:space="preserve">Symboliser </w:t>
            </w:r>
            <w:r>
              <w:rPr>
                <w:b/>
              </w:rPr>
              <w:t>une temporisation</w:t>
            </w:r>
            <w:r w:rsidRPr="003607A2">
              <w:rPr>
                <w:b/>
              </w:rPr>
              <w:t> :</w:t>
            </w:r>
          </w:p>
        </w:tc>
        <w:tc>
          <w:tcPr>
            <w:tcW w:w="5303" w:type="dxa"/>
            <w:vMerge w:val="restart"/>
            <w:vAlign w:val="center"/>
          </w:tcPr>
          <w:p w:rsidR="003269FA" w:rsidRPr="00EB1C3D" w:rsidRDefault="003269FA" w:rsidP="00EB1C3D">
            <w:pPr>
              <w:pStyle w:val="NormalWeb"/>
              <w:spacing w:before="0" w:beforeAutospacing="0" w:after="0"/>
              <w:ind w:right="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S3.2</w:t>
            </w:r>
            <w:r w:rsidRPr="00EB1C3D">
              <w:rPr>
                <w:b/>
                <w:sz w:val="22"/>
              </w:rPr>
              <w:t> : Appareillage Basse Tension</w:t>
            </w:r>
          </w:p>
          <w:p w:rsidR="003269FA" w:rsidRPr="00EB1C3D" w:rsidRDefault="003269FA" w:rsidP="003269FA">
            <w:pPr>
              <w:pStyle w:val="NormalWeb"/>
              <w:spacing w:before="0" w:beforeAutospacing="0" w:after="0"/>
              <w:ind w:right="6"/>
              <w:jc w:val="center"/>
              <w:rPr>
                <w:sz w:val="22"/>
              </w:rPr>
            </w:pPr>
            <w:r w:rsidRPr="00EB1C3D">
              <w:rPr>
                <w:sz w:val="22"/>
              </w:rPr>
              <w:t xml:space="preserve">Fonction </w:t>
            </w:r>
            <w:r>
              <w:rPr>
                <w:sz w:val="22"/>
              </w:rPr>
              <w:t>commande</w:t>
            </w:r>
          </w:p>
        </w:tc>
      </w:tr>
      <w:tr w:rsidR="003269FA" w:rsidTr="00C149BB">
        <w:tc>
          <w:tcPr>
            <w:tcW w:w="5303" w:type="dxa"/>
            <w:tcBorders>
              <w:top w:val="nil"/>
              <w:bottom w:val="nil"/>
            </w:tcBorders>
            <w:vAlign w:val="center"/>
          </w:tcPr>
          <w:p w:rsidR="003269FA" w:rsidRPr="003607A2" w:rsidRDefault="003269FA" w:rsidP="009F4808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97" w:right="6"/>
              <w:rPr>
                <w:b/>
              </w:rPr>
            </w:pPr>
            <w:r w:rsidRPr="003607A2">
              <w:rPr>
                <w:b/>
              </w:rPr>
              <w:t>Expliquer son rôle :</w:t>
            </w:r>
          </w:p>
        </w:tc>
        <w:tc>
          <w:tcPr>
            <w:tcW w:w="5303" w:type="dxa"/>
            <w:vMerge/>
          </w:tcPr>
          <w:p w:rsidR="003269FA" w:rsidRDefault="003269FA" w:rsidP="001478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9FA" w:rsidTr="00C149BB">
        <w:tc>
          <w:tcPr>
            <w:tcW w:w="5303" w:type="dxa"/>
            <w:tcBorders>
              <w:top w:val="nil"/>
              <w:bottom w:val="nil"/>
            </w:tcBorders>
            <w:vAlign w:val="center"/>
          </w:tcPr>
          <w:p w:rsidR="003269FA" w:rsidRPr="003607A2" w:rsidRDefault="003269FA" w:rsidP="009F4808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97" w:right="6"/>
              <w:rPr>
                <w:b/>
              </w:rPr>
            </w:pPr>
            <w:r w:rsidRPr="003607A2">
              <w:rPr>
                <w:b/>
              </w:rPr>
              <w:t>Donner son principe de fonctionnement :</w:t>
            </w:r>
          </w:p>
        </w:tc>
        <w:tc>
          <w:tcPr>
            <w:tcW w:w="5303" w:type="dxa"/>
            <w:vMerge/>
          </w:tcPr>
          <w:p w:rsidR="003269FA" w:rsidRDefault="003269FA" w:rsidP="001478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9FA" w:rsidTr="00C149BB">
        <w:tc>
          <w:tcPr>
            <w:tcW w:w="5303" w:type="dxa"/>
            <w:tcBorders>
              <w:top w:val="nil"/>
            </w:tcBorders>
            <w:vAlign w:val="center"/>
          </w:tcPr>
          <w:p w:rsidR="003269FA" w:rsidRPr="003607A2" w:rsidRDefault="003269FA" w:rsidP="009F4808">
            <w:pPr>
              <w:pStyle w:val="NormalWeb"/>
              <w:numPr>
                <w:ilvl w:val="0"/>
                <w:numId w:val="4"/>
              </w:numPr>
              <w:spacing w:before="0" w:beforeAutospacing="0" w:after="0"/>
              <w:ind w:left="397" w:right="6"/>
              <w:rPr>
                <w:b/>
              </w:rPr>
            </w:pPr>
            <w:r w:rsidRPr="003607A2">
              <w:rPr>
                <w:b/>
              </w:rPr>
              <w:t xml:space="preserve">Choisir </w:t>
            </w:r>
            <w:r>
              <w:rPr>
                <w:b/>
              </w:rPr>
              <w:t>une temporisation</w:t>
            </w:r>
            <w:r w:rsidRPr="003607A2">
              <w:rPr>
                <w:b/>
              </w:rPr>
              <w:t xml:space="preserve"> à partir d’une documentation technique :</w:t>
            </w:r>
          </w:p>
        </w:tc>
        <w:tc>
          <w:tcPr>
            <w:tcW w:w="5303" w:type="dxa"/>
            <w:vMerge/>
          </w:tcPr>
          <w:p w:rsidR="003269FA" w:rsidRDefault="003269FA" w:rsidP="001478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78C7" w:rsidRPr="001478C7" w:rsidRDefault="001478C7" w:rsidP="00442EB3">
      <w:pPr>
        <w:pStyle w:val="Paragraphedeliste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/>
          <w:u w:val="single"/>
        </w:rPr>
      </w:pPr>
      <w:r w:rsidRPr="001478C7">
        <w:rPr>
          <w:rFonts w:ascii="Times New Roman" w:hAnsi="Times New Roman" w:cs="Times New Roman"/>
          <w:b/>
          <w:sz w:val="24"/>
          <w:u w:val="single"/>
        </w:rPr>
        <w:t>Méthode mise en œuvre :</w:t>
      </w:r>
      <w:r>
        <w:rPr>
          <w:rFonts w:ascii="Times New Roman" w:hAnsi="Times New Roman" w:cs="Times New Roman"/>
        </w:rPr>
        <w:t xml:space="preserve"> </w:t>
      </w:r>
      <w:r w:rsidR="001620BB">
        <w:rPr>
          <w:rFonts w:ascii="Times New Roman" w:hAnsi="Times New Roman" w:cs="Times New Roman"/>
        </w:rPr>
        <w:t>Apprentissage coopératif. M</w:t>
      </w:r>
      <w:r>
        <w:rPr>
          <w:rFonts w:ascii="Times New Roman" w:hAnsi="Times New Roman" w:cs="Times New Roman"/>
        </w:rPr>
        <w:t>éthode CIRC (</w:t>
      </w:r>
      <w:proofErr w:type="spellStart"/>
      <w:r>
        <w:rPr>
          <w:rFonts w:ascii="Times New Roman" w:hAnsi="Times New Roman" w:cs="Times New Roman"/>
        </w:rPr>
        <w:t>Cooperative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Integrated</w:t>
      </w:r>
      <w:proofErr w:type="spellEnd"/>
      <w:r>
        <w:rPr>
          <w:rFonts w:ascii="Times New Roman" w:hAnsi="Times New Roman" w:cs="Times New Roman"/>
        </w:rPr>
        <w:t xml:space="preserve"> Reading and Composition) avec des adaptations nécessaires à la matière.</w:t>
      </w:r>
      <w:r w:rsidR="00E54DFB">
        <w:rPr>
          <w:rFonts w:ascii="Times New Roman" w:hAnsi="Times New Roman" w:cs="Times New Roman"/>
        </w:rPr>
        <w:t xml:space="preserve"> La composante compétitive est volontairement gommée afin de ne pas dégrader l’ambiance inter-groupale.</w:t>
      </w:r>
    </w:p>
    <w:p w:rsidR="001478C7" w:rsidRPr="00442EB3" w:rsidRDefault="001478C7" w:rsidP="001478C7">
      <w:pPr>
        <w:spacing w:after="0"/>
        <w:jc w:val="both"/>
        <w:rPr>
          <w:rFonts w:ascii="Times New Roman" w:hAnsi="Times New Roman" w:cs="Times New Roman"/>
          <w:b/>
          <w:sz w:val="8"/>
          <w:u w:val="single"/>
        </w:rPr>
      </w:pPr>
    </w:p>
    <w:p w:rsidR="001478C7" w:rsidRPr="001478C7" w:rsidRDefault="001478C7" w:rsidP="003528C0">
      <w:pPr>
        <w:pStyle w:val="Paragraphedeliste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478C7">
        <w:rPr>
          <w:rFonts w:ascii="Times New Roman" w:hAnsi="Times New Roman" w:cs="Times New Roman"/>
          <w:b/>
          <w:sz w:val="24"/>
          <w:u w:val="single"/>
        </w:rPr>
        <w:t>Déroulement de la séance :</w:t>
      </w:r>
      <w:r w:rsidR="00AF7C84">
        <w:rPr>
          <w:rFonts w:ascii="Times New Roman" w:hAnsi="Times New Roman" w:cs="Times New Roman"/>
          <w:b/>
          <w:sz w:val="24"/>
          <w:u w:val="single"/>
        </w:rPr>
        <w:t xml:space="preserve"> 3h</w:t>
      </w:r>
      <w:r w:rsidR="00077D4B">
        <w:rPr>
          <w:rFonts w:ascii="Times New Roman" w:hAnsi="Times New Roman" w:cs="Times New Roman"/>
          <w:b/>
          <w:sz w:val="24"/>
          <w:u w:val="single"/>
        </w:rPr>
        <w:t>30</w:t>
      </w:r>
      <w:r w:rsidR="00AF7C84">
        <w:rPr>
          <w:rFonts w:ascii="Times New Roman" w:hAnsi="Times New Roman" w:cs="Times New Roman"/>
          <w:b/>
          <w:sz w:val="24"/>
          <w:u w:val="single"/>
        </w:rPr>
        <w:t xml:space="preserve"> maximum</w:t>
      </w:r>
    </w:p>
    <w:p w:rsidR="001478C7" w:rsidRDefault="001478C7" w:rsidP="001478C7">
      <w:pPr>
        <w:spacing w:after="0"/>
        <w:jc w:val="both"/>
        <w:rPr>
          <w:rFonts w:ascii="Times New Roman" w:hAnsi="Times New Roman" w:cs="Times New Roman"/>
        </w:rPr>
      </w:pPr>
      <w:r w:rsidRPr="001478C7">
        <w:rPr>
          <w:rFonts w:ascii="Times New Roman" w:hAnsi="Times New Roman" w:cs="Times New Roman"/>
          <w:b/>
          <w:u w:val="single"/>
        </w:rPr>
        <w:t>Première phase</w:t>
      </w:r>
      <w:r w:rsidR="003269FA">
        <w:rPr>
          <w:rFonts w:ascii="Times New Roman" w:hAnsi="Times New Roman" w:cs="Times New Roman"/>
          <w:b/>
          <w:u w:val="single"/>
        </w:rPr>
        <w:t xml:space="preserve"> 27-05-15</w:t>
      </w:r>
      <w:r w:rsidR="00AF7C84">
        <w:rPr>
          <w:rFonts w:ascii="Times New Roman" w:hAnsi="Times New Roman" w:cs="Times New Roman"/>
          <w:b/>
          <w:u w:val="single"/>
        </w:rPr>
        <w:t xml:space="preserve"> (1h30)</w:t>
      </w:r>
      <w:r w:rsidRPr="001478C7">
        <w:rPr>
          <w:rFonts w:ascii="Times New Roman" w:hAnsi="Times New Roman" w:cs="Times New Roman"/>
          <w:b/>
          <w:u w:val="single"/>
        </w:rPr>
        <w:t> :</w:t>
      </w:r>
      <w:r>
        <w:rPr>
          <w:rFonts w:ascii="Times New Roman" w:hAnsi="Times New Roman" w:cs="Times New Roman"/>
        </w:rPr>
        <w:t xml:space="preserve"> </w:t>
      </w:r>
      <w:r w:rsidR="00AF7C84">
        <w:rPr>
          <w:rFonts w:ascii="Times New Roman" w:hAnsi="Times New Roman" w:cs="Times New Roman"/>
        </w:rPr>
        <w:t xml:space="preserve">fonctionnement dyadique. Les élèves travaillent par deux suivant les dyades formées en début d’année. </w:t>
      </w:r>
    </w:p>
    <w:p w:rsidR="003269FA" w:rsidRDefault="003269FA" w:rsidP="001478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séance débute par la lecture </w:t>
      </w:r>
      <w:r w:rsidR="00E1693F">
        <w:rPr>
          <w:rFonts w:ascii="Times New Roman" w:hAnsi="Times New Roman" w:cs="Times New Roman"/>
        </w:rPr>
        <w:t xml:space="preserve">avec les élèves </w:t>
      </w:r>
      <w:r>
        <w:rPr>
          <w:rFonts w:ascii="Times New Roman" w:hAnsi="Times New Roman" w:cs="Times New Roman"/>
        </w:rPr>
        <w:t xml:space="preserve">des </w:t>
      </w:r>
      <w:r w:rsidR="00E1693F">
        <w:rPr>
          <w:rFonts w:ascii="Times New Roman" w:hAnsi="Times New Roman" w:cs="Times New Roman"/>
        </w:rPr>
        <w:t>objectifs et du travail demandé, ainsi que</w:t>
      </w:r>
      <w:r w:rsidR="00D47539">
        <w:rPr>
          <w:rFonts w:ascii="Times New Roman" w:hAnsi="Times New Roman" w:cs="Times New Roman"/>
        </w:rPr>
        <w:t xml:space="preserve"> par la présentation d’un système industriel utilisant des blocs temporisés. U</w:t>
      </w:r>
      <w:r w:rsidR="00077D4B">
        <w:rPr>
          <w:rFonts w:ascii="Times New Roman" w:hAnsi="Times New Roman" w:cs="Times New Roman"/>
        </w:rPr>
        <w:t>n seul document de travail sera distribué à chaque dyade.</w:t>
      </w:r>
    </w:p>
    <w:p w:rsidR="00AF7C84" w:rsidRDefault="007F0EC9" w:rsidP="00442EB3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première question </w:t>
      </w:r>
      <w:r w:rsidR="00D47539">
        <w:rPr>
          <w:rFonts w:ascii="Times New Roman" w:hAnsi="Times New Roman" w:cs="Times New Roman"/>
        </w:rPr>
        <w:t xml:space="preserve">de l’activité </w:t>
      </w:r>
      <w:r>
        <w:rPr>
          <w:rFonts w:ascii="Times New Roman" w:hAnsi="Times New Roman" w:cs="Times New Roman"/>
        </w:rPr>
        <w:t xml:space="preserve">devra obliger </w:t>
      </w:r>
      <w:r w:rsidR="00077D4B">
        <w:rPr>
          <w:rFonts w:ascii="Times New Roman" w:hAnsi="Times New Roman" w:cs="Times New Roman"/>
        </w:rPr>
        <w:t>les élèves</w:t>
      </w:r>
      <w:r>
        <w:rPr>
          <w:rFonts w:ascii="Times New Roman" w:hAnsi="Times New Roman" w:cs="Times New Roman"/>
        </w:rPr>
        <w:t xml:space="preserve"> à </w:t>
      </w:r>
      <w:r w:rsidR="00D47539">
        <w:rPr>
          <w:rFonts w:ascii="Times New Roman" w:hAnsi="Times New Roman" w:cs="Times New Roman"/>
        </w:rPr>
        <w:t>reformuler le travail attendu</w:t>
      </w:r>
      <w:r>
        <w:rPr>
          <w:rFonts w:ascii="Times New Roman" w:hAnsi="Times New Roman" w:cs="Times New Roman"/>
        </w:rPr>
        <w:t xml:space="preserve">. La </w:t>
      </w:r>
      <w:r w:rsidR="00E1693F">
        <w:rPr>
          <w:rFonts w:ascii="Times New Roman" w:hAnsi="Times New Roman" w:cs="Times New Roman"/>
        </w:rPr>
        <w:t>partie « bilan » intégrée à la fin de l’activité</w:t>
      </w:r>
      <w:r>
        <w:rPr>
          <w:rFonts w:ascii="Times New Roman" w:hAnsi="Times New Roman" w:cs="Times New Roman"/>
        </w:rPr>
        <w:t xml:space="preserve"> </w:t>
      </w:r>
      <w:r w:rsidR="00077D4B">
        <w:rPr>
          <w:rFonts w:ascii="Times New Roman" w:hAnsi="Times New Roman" w:cs="Times New Roman"/>
        </w:rPr>
        <w:t>leur permettra</w:t>
      </w:r>
      <w:r>
        <w:rPr>
          <w:rFonts w:ascii="Times New Roman" w:hAnsi="Times New Roman" w:cs="Times New Roman"/>
        </w:rPr>
        <w:t xml:space="preserve"> de prendre du recule et </w:t>
      </w:r>
      <w:r w:rsidR="00077D4B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faire </w:t>
      </w:r>
      <w:r w:rsidR="00986712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bilan </w:t>
      </w:r>
      <w:r w:rsidR="00077D4B">
        <w:rPr>
          <w:rFonts w:ascii="Times New Roman" w:hAnsi="Times New Roman" w:cs="Times New Roman"/>
        </w:rPr>
        <w:t xml:space="preserve">des </w:t>
      </w:r>
      <w:r>
        <w:rPr>
          <w:rFonts w:ascii="Times New Roman" w:hAnsi="Times New Roman" w:cs="Times New Roman"/>
        </w:rPr>
        <w:t>apprentissage</w:t>
      </w:r>
      <w:r w:rsidR="00077D4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7F0EC9" w:rsidRDefault="007F0EC9" w:rsidP="00AF7C84">
      <w:pPr>
        <w:spacing w:after="0"/>
        <w:jc w:val="both"/>
        <w:rPr>
          <w:rFonts w:ascii="Times New Roman" w:hAnsi="Times New Roman" w:cs="Times New Roman"/>
        </w:rPr>
      </w:pPr>
    </w:p>
    <w:p w:rsidR="005473DE" w:rsidRDefault="00AF7C84" w:rsidP="00AF7C84">
      <w:pPr>
        <w:spacing w:after="0"/>
        <w:jc w:val="both"/>
        <w:rPr>
          <w:rFonts w:ascii="Times New Roman" w:hAnsi="Times New Roman" w:cs="Times New Roman"/>
        </w:rPr>
      </w:pPr>
      <w:r w:rsidRPr="00AF7C84">
        <w:rPr>
          <w:rFonts w:ascii="Times New Roman" w:hAnsi="Times New Roman" w:cs="Times New Roman"/>
          <w:b/>
          <w:u w:val="single"/>
        </w:rPr>
        <w:t>Seconde phase</w:t>
      </w:r>
      <w:r w:rsidR="002A63AC">
        <w:rPr>
          <w:rFonts w:ascii="Times New Roman" w:hAnsi="Times New Roman" w:cs="Times New Roman"/>
          <w:b/>
          <w:u w:val="single"/>
        </w:rPr>
        <w:t xml:space="preserve"> 28-05-15</w:t>
      </w:r>
      <w:r w:rsidRPr="00AF7C84">
        <w:rPr>
          <w:rFonts w:ascii="Times New Roman" w:hAnsi="Times New Roman" w:cs="Times New Roman"/>
          <w:b/>
          <w:u w:val="single"/>
        </w:rPr>
        <w:t xml:space="preserve"> (</w:t>
      </w:r>
      <w:r w:rsidR="00077D4B">
        <w:rPr>
          <w:rFonts w:ascii="Times New Roman" w:hAnsi="Times New Roman" w:cs="Times New Roman"/>
          <w:b/>
          <w:u w:val="single"/>
        </w:rPr>
        <w:t>2</w:t>
      </w:r>
      <w:r w:rsidRPr="00AF7C84">
        <w:rPr>
          <w:rFonts w:ascii="Times New Roman" w:hAnsi="Times New Roman" w:cs="Times New Roman"/>
          <w:b/>
          <w:u w:val="single"/>
        </w:rPr>
        <w:t>h) :</w:t>
      </w:r>
      <w:r>
        <w:rPr>
          <w:rFonts w:ascii="Times New Roman" w:hAnsi="Times New Roman" w:cs="Times New Roman"/>
        </w:rPr>
        <w:t xml:space="preserve"> Mise en commun. Regroupement de deux dyades afin d’effectuer la mise en commun des réponses et des résultats. </w:t>
      </w:r>
      <w:r w:rsidR="001A32FF">
        <w:rPr>
          <w:rFonts w:ascii="Times New Roman" w:hAnsi="Times New Roman" w:cs="Times New Roman"/>
        </w:rPr>
        <w:t xml:space="preserve">Un exercice commun sera rajouté : réalisation de deux montages </w:t>
      </w:r>
      <w:r w:rsidR="00E1693F">
        <w:rPr>
          <w:rFonts w:ascii="Times New Roman" w:hAnsi="Times New Roman" w:cs="Times New Roman"/>
        </w:rPr>
        <w:t xml:space="preserve">en « fils volants » </w:t>
      </w:r>
      <w:r w:rsidR="001A32FF">
        <w:rPr>
          <w:rFonts w:ascii="Times New Roman" w:hAnsi="Times New Roman" w:cs="Times New Roman"/>
        </w:rPr>
        <w:t xml:space="preserve">incluant </w:t>
      </w:r>
      <w:r w:rsidR="003528C0">
        <w:rPr>
          <w:rFonts w:ascii="Times New Roman" w:hAnsi="Times New Roman" w:cs="Times New Roman"/>
        </w:rPr>
        <w:t>des</w:t>
      </w:r>
      <w:r w:rsidR="001A32FF">
        <w:rPr>
          <w:rFonts w:ascii="Times New Roman" w:hAnsi="Times New Roman" w:cs="Times New Roman"/>
        </w:rPr>
        <w:t xml:space="preserve"> tempori</w:t>
      </w:r>
      <w:r w:rsidR="005C2C53">
        <w:rPr>
          <w:rFonts w:ascii="Times New Roman" w:hAnsi="Times New Roman" w:cs="Times New Roman"/>
        </w:rPr>
        <w:t>sation</w:t>
      </w:r>
      <w:r w:rsidR="003528C0">
        <w:rPr>
          <w:rFonts w:ascii="Times New Roman" w:hAnsi="Times New Roman" w:cs="Times New Roman"/>
        </w:rPr>
        <w:t>s</w:t>
      </w:r>
      <w:r w:rsidR="005C2C53">
        <w:rPr>
          <w:rFonts w:ascii="Times New Roman" w:hAnsi="Times New Roman" w:cs="Times New Roman"/>
        </w:rPr>
        <w:t xml:space="preserve"> (résolution de problème</w:t>
      </w:r>
      <w:r w:rsidR="005473DE">
        <w:rPr>
          <w:rFonts w:ascii="Times New Roman" w:hAnsi="Times New Roman" w:cs="Times New Roman"/>
        </w:rPr>
        <w:t>) :</w:t>
      </w:r>
    </w:p>
    <w:p w:rsidR="005473DE" w:rsidRDefault="005473DE" w:rsidP="005473DE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473DE">
        <w:rPr>
          <w:rFonts w:ascii="Times New Roman" w:hAnsi="Times New Roman" w:cs="Times New Roman"/>
          <w:b/>
          <w:u w:val="single"/>
        </w:rPr>
        <w:t>Montage 1 :</w:t>
      </w:r>
      <w:r>
        <w:rPr>
          <w:rFonts w:ascii="Times New Roman" w:hAnsi="Times New Roman" w:cs="Times New Roman"/>
        </w:rPr>
        <w:t xml:space="preserve"> (cahier des charges différent pour chaque groupe) seuls les boutons poussoirs sont représentés, cela permettra de faire le lien avec les notions vues dans le chapitre précédent (relayage, contact d’auto-maintien),</w:t>
      </w:r>
    </w:p>
    <w:p w:rsidR="005473DE" w:rsidRDefault="005473DE" w:rsidP="00AF7C84">
      <w:pPr>
        <w:pStyle w:val="Paragraphedeliste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473DE">
        <w:rPr>
          <w:rFonts w:ascii="Times New Roman" w:hAnsi="Times New Roman" w:cs="Times New Roman"/>
          <w:b/>
          <w:u w:val="single"/>
        </w:rPr>
        <w:t>Montage 2 :</w:t>
      </w:r>
      <w:r w:rsidRPr="00547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(commun à tous les groupes) </w:t>
      </w:r>
      <w:r w:rsidRPr="005473DE">
        <w:rPr>
          <w:rFonts w:ascii="Times New Roman" w:hAnsi="Times New Roman" w:cs="Times New Roman"/>
        </w:rPr>
        <w:t xml:space="preserve">afin de ne cibler que le choix des temporisations adaptées, le </w:t>
      </w:r>
      <w:r>
        <w:rPr>
          <w:rFonts w:ascii="Times New Roman" w:hAnsi="Times New Roman" w:cs="Times New Roman"/>
        </w:rPr>
        <w:t>schéma</w:t>
      </w:r>
      <w:r w:rsidRPr="005473DE">
        <w:rPr>
          <w:rFonts w:ascii="Times New Roman" w:hAnsi="Times New Roman" w:cs="Times New Roman"/>
        </w:rPr>
        <w:t xml:space="preserve"> est donné complet</w:t>
      </w:r>
      <w:r>
        <w:rPr>
          <w:rFonts w:ascii="Times New Roman" w:hAnsi="Times New Roman" w:cs="Times New Roman"/>
        </w:rPr>
        <w:t xml:space="preserve"> et les parties à compléter sont encadrées. Ce montage </w:t>
      </w:r>
      <w:r w:rsidR="00D47539">
        <w:rPr>
          <w:rFonts w:ascii="Times New Roman" w:hAnsi="Times New Roman" w:cs="Times New Roman"/>
        </w:rPr>
        <w:t xml:space="preserve">–qui s’appui sur le système présenté en début d’activité- </w:t>
      </w:r>
      <w:r>
        <w:rPr>
          <w:rFonts w:ascii="Times New Roman" w:hAnsi="Times New Roman" w:cs="Times New Roman"/>
        </w:rPr>
        <w:t>permet de faire le bilan de l’activité (car les deux type</w:t>
      </w:r>
      <w:r w:rsidR="00CA322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temporisation sont présents) mais permettra aussi aux élèves d’acquérir les notions nécessaires à la réalisation sur platine à l’atelier (lecture de schéma, </w:t>
      </w:r>
      <w:r w:rsidR="00A15420">
        <w:rPr>
          <w:rFonts w:ascii="Times New Roman" w:hAnsi="Times New Roman" w:cs="Times New Roman"/>
        </w:rPr>
        <w:t>rassembler les éléments nécessaires à la tâche [</w:t>
      </w:r>
      <w:r w:rsidR="00A15420" w:rsidRPr="00A15420">
        <w:rPr>
          <w:rFonts w:ascii="Times New Roman" w:hAnsi="Times New Roman" w:cs="Times New Roman"/>
          <w:i/>
        </w:rPr>
        <w:t>compétence C1-1</w:t>
      </w:r>
      <w:r w:rsidR="00A15420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lien entre le schéma et les éléments réels de l’installation</w:t>
      </w:r>
      <w:r w:rsidR="00A15420">
        <w:rPr>
          <w:rFonts w:ascii="Times New Roman" w:hAnsi="Times New Roman" w:cs="Times New Roman"/>
        </w:rPr>
        <w:t xml:space="preserve"> [</w:t>
      </w:r>
      <w:r w:rsidR="00A15420" w:rsidRPr="00A15420">
        <w:rPr>
          <w:rFonts w:ascii="Times New Roman" w:hAnsi="Times New Roman" w:cs="Times New Roman"/>
          <w:i/>
        </w:rPr>
        <w:t>compétence C1-2</w:t>
      </w:r>
      <w:r w:rsidR="00A15420">
        <w:rPr>
          <w:rFonts w:ascii="Times New Roman" w:hAnsi="Times New Roman" w:cs="Times New Roman"/>
        </w:rPr>
        <w:t>]</w:t>
      </w:r>
      <w:r w:rsidR="007A398C">
        <w:rPr>
          <w:rFonts w:ascii="Times New Roman" w:hAnsi="Times New Roman" w:cs="Times New Roman"/>
        </w:rPr>
        <w:t xml:space="preserve"> et enfin effectuer le raccordement d’un bloc temporisé [</w:t>
      </w:r>
      <w:r w:rsidR="007A398C" w:rsidRPr="007A398C">
        <w:rPr>
          <w:rFonts w:ascii="Times New Roman" w:hAnsi="Times New Roman" w:cs="Times New Roman"/>
          <w:i/>
        </w:rPr>
        <w:t>compétence C2-10</w:t>
      </w:r>
      <w:r w:rsidR="007A398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  <w:p w:rsidR="005473DE" w:rsidRDefault="005473DE" w:rsidP="005473DE">
      <w:pPr>
        <w:spacing w:after="0"/>
        <w:jc w:val="both"/>
        <w:rPr>
          <w:rFonts w:ascii="Times New Roman" w:hAnsi="Times New Roman" w:cs="Times New Roman"/>
        </w:rPr>
      </w:pPr>
    </w:p>
    <w:p w:rsidR="00AF7C84" w:rsidRPr="005473DE" w:rsidRDefault="002A63AC" w:rsidP="005473DE">
      <w:pPr>
        <w:spacing w:after="0"/>
        <w:jc w:val="both"/>
        <w:rPr>
          <w:rFonts w:ascii="Times New Roman" w:hAnsi="Times New Roman" w:cs="Times New Roman"/>
        </w:rPr>
      </w:pPr>
      <w:r w:rsidRPr="005473DE">
        <w:rPr>
          <w:rFonts w:ascii="Times New Roman" w:hAnsi="Times New Roman" w:cs="Times New Roman"/>
        </w:rPr>
        <w:t>Chaque groupe pré</w:t>
      </w:r>
      <w:r w:rsidR="005473DE" w:rsidRPr="005473DE">
        <w:rPr>
          <w:rFonts w:ascii="Times New Roman" w:hAnsi="Times New Roman" w:cs="Times New Roman"/>
        </w:rPr>
        <w:t>sentera s</w:t>
      </w:r>
      <w:r w:rsidR="005473DE">
        <w:rPr>
          <w:rFonts w:ascii="Times New Roman" w:hAnsi="Times New Roman" w:cs="Times New Roman"/>
        </w:rPr>
        <w:t>es</w:t>
      </w:r>
      <w:r w:rsidR="005473DE" w:rsidRPr="005473DE">
        <w:rPr>
          <w:rFonts w:ascii="Times New Roman" w:hAnsi="Times New Roman" w:cs="Times New Roman"/>
        </w:rPr>
        <w:t xml:space="preserve"> montage</w:t>
      </w:r>
      <w:r w:rsidR="005473DE">
        <w:rPr>
          <w:rFonts w:ascii="Times New Roman" w:hAnsi="Times New Roman" w:cs="Times New Roman"/>
        </w:rPr>
        <w:t>s</w:t>
      </w:r>
      <w:r w:rsidR="005473DE" w:rsidRPr="005473DE">
        <w:rPr>
          <w:rFonts w:ascii="Times New Roman" w:hAnsi="Times New Roman" w:cs="Times New Roman"/>
        </w:rPr>
        <w:t xml:space="preserve"> ainsi que la</w:t>
      </w:r>
      <w:r w:rsidRPr="005473DE">
        <w:rPr>
          <w:rFonts w:ascii="Times New Roman" w:hAnsi="Times New Roman" w:cs="Times New Roman"/>
        </w:rPr>
        <w:t xml:space="preserve"> solution choisie en l’argumentant.</w:t>
      </w:r>
    </w:p>
    <w:p w:rsidR="005475EF" w:rsidRDefault="005475EF" w:rsidP="00AF7C84">
      <w:pPr>
        <w:spacing w:after="0"/>
        <w:jc w:val="both"/>
        <w:rPr>
          <w:rFonts w:ascii="Times New Roman" w:hAnsi="Times New Roman" w:cs="Times New Roman"/>
        </w:rPr>
      </w:pPr>
    </w:p>
    <w:p w:rsidR="001478C7" w:rsidRPr="001478C7" w:rsidRDefault="005475EF" w:rsidP="001478C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Afin de créer un lien d’interdépendance entre les membres du groupe et éviter l’effet de dépendance du « tutoré » vis-à-vis du « tuteur », </w:t>
      </w:r>
      <w:r w:rsidR="008E236B">
        <w:rPr>
          <w:rFonts w:ascii="Times New Roman" w:hAnsi="Times New Roman" w:cs="Times New Roman"/>
        </w:rPr>
        <w:t xml:space="preserve">chaque élève se verra confier un rôle spécifique au sein du groupe (secrétaire, gestion du temps, exécutant montage et rapporteur). De plus, </w:t>
      </w:r>
      <w:r>
        <w:rPr>
          <w:rFonts w:ascii="Times New Roman" w:hAnsi="Times New Roman" w:cs="Times New Roman"/>
        </w:rPr>
        <w:t xml:space="preserve">une évaluation sera réalisée </w:t>
      </w:r>
      <w:r w:rsidR="00E54DFB">
        <w:rPr>
          <w:rFonts w:ascii="Times New Roman" w:hAnsi="Times New Roman" w:cs="Times New Roman"/>
        </w:rPr>
        <w:t xml:space="preserve">par chacun des élèves </w:t>
      </w:r>
      <w:r>
        <w:rPr>
          <w:rFonts w:ascii="Times New Roman" w:hAnsi="Times New Roman" w:cs="Times New Roman"/>
        </w:rPr>
        <w:t xml:space="preserve">afin de </w:t>
      </w:r>
      <w:r w:rsidR="00E54DFB">
        <w:rPr>
          <w:rFonts w:ascii="Times New Roman" w:hAnsi="Times New Roman" w:cs="Times New Roman"/>
        </w:rPr>
        <w:t>vérifier l’acquisi</w:t>
      </w:r>
      <w:r w:rsidR="00657155">
        <w:rPr>
          <w:rFonts w:ascii="Times New Roman" w:hAnsi="Times New Roman" w:cs="Times New Roman"/>
        </w:rPr>
        <w:t>tion des objectifs fixés. Deux notes seront alors attribuées: une note individuelle et une note de groupe suivant le degré d’acquisition de chacun des membres d’une même équipe.</w:t>
      </w:r>
    </w:p>
    <w:sectPr w:rsidR="001478C7" w:rsidRPr="001478C7" w:rsidSect="0014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CE4"/>
    <w:multiLevelType w:val="hybridMultilevel"/>
    <w:tmpl w:val="44329CCE"/>
    <w:lvl w:ilvl="0" w:tplc="0E0AD052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58A7D28"/>
    <w:multiLevelType w:val="hybridMultilevel"/>
    <w:tmpl w:val="90964E7C"/>
    <w:lvl w:ilvl="0" w:tplc="040C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47E96687"/>
    <w:multiLevelType w:val="hybridMultilevel"/>
    <w:tmpl w:val="75D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E017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63748"/>
    <w:multiLevelType w:val="hybridMultilevel"/>
    <w:tmpl w:val="FAFC3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67AFA"/>
    <w:multiLevelType w:val="hybridMultilevel"/>
    <w:tmpl w:val="E6BC4958"/>
    <w:lvl w:ilvl="0" w:tplc="46160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478C7"/>
    <w:rsid w:val="0000052C"/>
    <w:rsid w:val="00021E43"/>
    <w:rsid w:val="00077D4B"/>
    <w:rsid w:val="00107675"/>
    <w:rsid w:val="001478C7"/>
    <w:rsid w:val="00157034"/>
    <w:rsid w:val="001620BB"/>
    <w:rsid w:val="001A32FF"/>
    <w:rsid w:val="001B35A5"/>
    <w:rsid w:val="002A63AC"/>
    <w:rsid w:val="003269FA"/>
    <w:rsid w:val="00335341"/>
    <w:rsid w:val="003509E2"/>
    <w:rsid w:val="003528C0"/>
    <w:rsid w:val="003C1567"/>
    <w:rsid w:val="00442EB3"/>
    <w:rsid w:val="00471811"/>
    <w:rsid w:val="004E62EA"/>
    <w:rsid w:val="005473DE"/>
    <w:rsid w:val="005475EF"/>
    <w:rsid w:val="005C2C53"/>
    <w:rsid w:val="00657155"/>
    <w:rsid w:val="006C596A"/>
    <w:rsid w:val="007A398C"/>
    <w:rsid w:val="007F0EC9"/>
    <w:rsid w:val="00834A5F"/>
    <w:rsid w:val="00841CCC"/>
    <w:rsid w:val="008D2DA2"/>
    <w:rsid w:val="008E236B"/>
    <w:rsid w:val="00902624"/>
    <w:rsid w:val="00986712"/>
    <w:rsid w:val="00A15420"/>
    <w:rsid w:val="00A30455"/>
    <w:rsid w:val="00AF4036"/>
    <w:rsid w:val="00AF7C84"/>
    <w:rsid w:val="00B03F01"/>
    <w:rsid w:val="00B36339"/>
    <w:rsid w:val="00BB0ECC"/>
    <w:rsid w:val="00CA3228"/>
    <w:rsid w:val="00D47539"/>
    <w:rsid w:val="00D95939"/>
    <w:rsid w:val="00D97F32"/>
    <w:rsid w:val="00E1693F"/>
    <w:rsid w:val="00E54DFB"/>
    <w:rsid w:val="00EB1C3D"/>
    <w:rsid w:val="00F2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78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1C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PAYET</dc:creator>
  <cp:keywords/>
  <dc:description/>
  <cp:lastModifiedBy>Ludovic PAYET</cp:lastModifiedBy>
  <cp:revision>25</cp:revision>
  <dcterms:created xsi:type="dcterms:W3CDTF">2015-01-17T13:07:00Z</dcterms:created>
  <dcterms:modified xsi:type="dcterms:W3CDTF">2016-03-12T17:02:00Z</dcterms:modified>
</cp:coreProperties>
</file>