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52" w:rsidRDefault="001D1D52" w:rsidP="00880748">
      <w:pPr>
        <w:pStyle w:val="NormalWeb"/>
        <w:shd w:val="clear" w:color="auto" w:fill="FFFFFF"/>
        <w:spacing w:before="0" w:beforeAutospacing="0" w:after="0" w:afterAutospacing="0"/>
        <w:rPr>
          <w:rFonts w:ascii="Arial" w:hAnsi="Arial" w:cs="Arial"/>
          <w:color w:val="000000"/>
          <w:sz w:val="19"/>
          <w:szCs w:val="19"/>
        </w:rPr>
      </w:pPr>
    </w:p>
    <w:tbl>
      <w:tblPr>
        <w:tblStyle w:val="Grilledutableau"/>
        <w:tblW w:w="9464" w:type="dxa"/>
        <w:tblLook w:val="04A0" w:firstRow="1" w:lastRow="0" w:firstColumn="1" w:lastColumn="0" w:noHBand="0" w:noVBand="1"/>
      </w:tblPr>
      <w:tblGrid>
        <w:gridCol w:w="4644"/>
        <w:gridCol w:w="4820"/>
      </w:tblGrid>
      <w:tr w:rsidR="000822B7" w:rsidTr="000822B7">
        <w:tc>
          <w:tcPr>
            <w:tcW w:w="4644" w:type="dxa"/>
            <w:vAlign w:val="center"/>
          </w:tcPr>
          <w:p w:rsidR="000822B7" w:rsidRDefault="000822B7" w:rsidP="00474E7F">
            <w:pPr>
              <w:jc w:val="center"/>
            </w:pPr>
            <w:r>
              <w:t>compétences</w:t>
            </w:r>
          </w:p>
        </w:tc>
        <w:tc>
          <w:tcPr>
            <w:tcW w:w="4820" w:type="dxa"/>
            <w:vAlign w:val="center"/>
          </w:tcPr>
          <w:p w:rsidR="000822B7" w:rsidRDefault="000822B7" w:rsidP="00474E7F">
            <w:pPr>
              <w:jc w:val="center"/>
            </w:pPr>
            <w:r>
              <w:t>Remarques</w:t>
            </w:r>
          </w:p>
        </w:tc>
      </w:tr>
      <w:tr w:rsidR="000822B7" w:rsidTr="000822B7">
        <w:tc>
          <w:tcPr>
            <w:tcW w:w="4644" w:type="dxa"/>
          </w:tcPr>
          <w:p w:rsidR="000822B7" w:rsidRDefault="000822B7" w:rsidP="001D1D52">
            <w:pPr>
              <w:rPr>
                <w:rFonts w:ascii="Arial" w:hAnsi="Arial" w:cs="Arial"/>
                <w:color w:val="000000"/>
                <w:sz w:val="19"/>
                <w:szCs w:val="19"/>
              </w:rPr>
            </w:pPr>
            <w:r>
              <w:rPr>
                <w:rFonts w:ascii="Arial" w:hAnsi="Arial" w:cs="Arial"/>
                <w:color w:val="000000"/>
                <w:sz w:val="19"/>
                <w:szCs w:val="19"/>
              </w:rPr>
              <w:t>L'élève parle, communique, argumente à l'oral de façon claire et organisée.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1D1D52">
            <w:r>
              <w:rPr>
                <w:rFonts w:ascii="Arial" w:hAnsi="Arial" w:cs="Arial"/>
                <w:color w:val="000000"/>
                <w:sz w:val="19"/>
                <w:szCs w:val="19"/>
              </w:rPr>
              <w:t>Il adapte son niveau de langue et son discours à la situation.</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Il écoute et prend en compte ses interlocuteurs.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Il adapte sa lecture et la module en fonction de la nature et de la difficulté du texte.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Pour construire ou vérifier le sens de ce qu'il lit, il combine avec pertinence et de façon critique les informations explicites et implicites issues de sa lecture.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Il découvre le plaisir de lire.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 xml:space="preserve">L'élève s'exprime à l'écrit pour raconter, décrire, expliquer ou argumenter de façon claire et organisée.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Lorsque c'est nécessaire, il reprend ses écrits pour rechercher la formulation qui convient le mieux et préciser ses intentions et sa pensée.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 xml:space="preserve">Il utilise à bon escient les principales règles grammaticales et orthographiques.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Il emploie à l'écrit comme à l'oral un vocabulaire juste et précis.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Dans des situations variées, il recourt, de manière spontanée et avec efficacité, à la lecture comme à l'écriture.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 xml:space="preserve">Il apprend que la langue française a des origines diverses et qu'elle est toujours en évolution.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est sensibilisé à son histoire et à ses origines latines et grecques.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pPr>
              <w:pStyle w:val="NormalWeb"/>
              <w:shd w:val="clear" w:color="auto" w:fill="FFFFFF"/>
              <w:spacing w:before="0" w:beforeAutospacing="0" w:after="0" w:afterAutospacing="0" w:line="288" w:lineRule="atLeast"/>
            </w:pPr>
            <w:r>
              <w:rPr>
                <w:rFonts w:ascii="Arial" w:hAnsi="Arial" w:cs="Arial"/>
                <w:color w:val="000000"/>
                <w:sz w:val="19"/>
                <w:szCs w:val="19"/>
              </w:rPr>
              <w:t>Il comprend des messages oraux et écrits.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 xml:space="preserve">Il s'exprime et communique à l'oral et à l'écrit de manière simple mais efficace.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 xml:space="preserve">Il s'engage volontiers dans le dialogue et prend part activement à des conversations.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35304">
            <w:r>
              <w:rPr>
                <w:rFonts w:ascii="Arial" w:hAnsi="Arial" w:cs="Arial"/>
                <w:color w:val="000000"/>
                <w:sz w:val="19"/>
                <w:szCs w:val="19"/>
              </w:rPr>
              <w:t xml:space="preserve">Il adapte son niveau de langue et son discours à la situation, il écoute et prend en compte ses interlocuteurs.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24810">
            <w:r>
              <w:rPr>
                <w:rFonts w:ascii="Arial" w:hAnsi="Arial" w:cs="Arial"/>
                <w:color w:val="000000"/>
                <w:sz w:val="19"/>
                <w:szCs w:val="19"/>
              </w:rPr>
              <w:t>Il maîtrise suffisamment le code de la langue pratiquée pour s'insérer dans une communication liée à la vie quotidienne : vocabulaire, prononciation, construction des phrases.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24810">
            <w:r>
              <w:rPr>
                <w:rFonts w:ascii="Arial" w:hAnsi="Arial" w:cs="Arial"/>
                <w:color w:val="000000"/>
                <w:sz w:val="19"/>
                <w:szCs w:val="19"/>
              </w:rPr>
              <w:t>il possède aussi des connaissances sur le contexte culturel propre à cette langue.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24810">
            <w:pPr>
              <w:pStyle w:val="NormalWeb"/>
              <w:shd w:val="clear" w:color="auto" w:fill="FFFFFF"/>
              <w:spacing w:before="0" w:beforeAutospacing="0" w:after="0" w:afterAutospacing="0"/>
              <w:rPr>
                <w:rFonts w:ascii="Arial" w:hAnsi="Arial" w:cs="Arial"/>
                <w:color w:val="000000"/>
                <w:sz w:val="19"/>
                <w:szCs w:val="19"/>
              </w:rPr>
            </w:pPr>
            <w:r w:rsidRPr="00024810">
              <w:rPr>
                <w:rFonts w:ascii="Arial" w:eastAsiaTheme="minorHAnsi" w:hAnsi="Arial" w:cs="Arial"/>
                <w:color w:val="000000"/>
                <w:sz w:val="19"/>
                <w:szCs w:val="19"/>
                <w:lang w:eastAsia="en-US"/>
              </w:rPr>
              <w:t xml:space="preserve">L'élève utilise les principes du système de numération décimal et les langages formels (lettres, symboles …) propres aux mathématiques et aux disciplines scientifiques, notamment pour effectuer des calculs et modéliser des situations.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24810">
            <w:r>
              <w:rPr>
                <w:rFonts w:ascii="Arial" w:hAnsi="Arial" w:cs="Arial"/>
                <w:color w:val="000000"/>
                <w:sz w:val="19"/>
                <w:szCs w:val="19"/>
              </w:rPr>
              <w:t xml:space="preserve">Il lit des plans, se repère sur des cartes. </w:t>
            </w:r>
          </w:p>
        </w:tc>
        <w:tc>
          <w:tcPr>
            <w:tcW w:w="4820" w:type="dxa"/>
            <w:vAlign w:val="center"/>
          </w:tcPr>
          <w:p w:rsidR="000822B7" w:rsidRDefault="000822B7" w:rsidP="004B4CE2">
            <w:pPr>
              <w:jc w:val="center"/>
            </w:pPr>
          </w:p>
          <w:p w:rsidR="000822B7" w:rsidRDefault="000822B7" w:rsidP="004B4CE2">
            <w:pPr>
              <w:jc w:val="center"/>
            </w:pPr>
          </w:p>
        </w:tc>
      </w:tr>
      <w:tr w:rsidR="000822B7" w:rsidTr="000822B7">
        <w:tc>
          <w:tcPr>
            <w:tcW w:w="4644" w:type="dxa"/>
          </w:tcPr>
          <w:p w:rsidR="000822B7" w:rsidRDefault="000822B7" w:rsidP="00024810">
            <w:r>
              <w:rPr>
                <w:rFonts w:ascii="Arial" w:hAnsi="Arial" w:cs="Arial"/>
                <w:color w:val="000000"/>
                <w:sz w:val="19"/>
                <w:szCs w:val="19"/>
              </w:rPr>
              <w:t xml:space="preserve">Il produit et utilise des représentations d'objets, d'expériences, de phénomènes naturels tels que schémas, croquis, maquettes, patrons ou figures géométriques.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24810">
            <w:r>
              <w:rPr>
                <w:rFonts w:ascii="Arial" w:hAnsi="Arial" w:cs="Arial"/>
                <w:color w:val="000000"/>
                <w:sz w:val="19"/>
                <w:szCs w:val="19"/>
              </w:rPr>
              <w:t>Il lit, interprète, commente, produit des tableaux, des graphiques et des diagrammes organisant des données de natures diverses.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24810">
            <w:r>
              <w:rPr>
                <w:rFonts w:ascii="Arial" w:hAnsi="Arial" w:cs="Arial"/>
                <w:color w:val="000000"/>
                <w:sz w:val="19"/>
                <w:szCs w:val="19"/>
              </w:rPr>
              <w:t xml:space="preserve">Il sait que des langages informatiques sont utilisés pour programmer des outils numériques et réaliser </w:t>
            </w:r>
            <w:r>
              <w:rPr>
                <w:rFonts w:ascii="Arial" w:hAnsi="Arial" w:cs="Arial"/>
                <w:color w:val="000000"/>
                <w:sz w:val="19"/>
                <w:szCs w:val="19"/>
              </w:rPr>
              <w:lastRenderedPageBreak/>
              <w:t xml:space="preserve">des traitements automatiques de données.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024810">
            <w:r>
              <w:rPr>
                <w:rFonts w:ascii="Arial" w:hAnsi="Arial" w:cs="Arial"/>
                <w:color w:val="000000"/>
                <w:sz w:val="19"/>
                <w:szCs w:val="19"/>
              </w:rPr>
              <w:lastRenderedPageBreak/>
              <w:t>Il connaît les principes de base de l'algorithmique et de la conception des programmes informatiques.</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les met en œuvre pour créer des applications simples.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FF4CAF">
            <w:r>
              <w:rPr>
                <w:rFonts w:ascii="Arial" w:hAnsi="Arial" w:cs="Arial"/>
                <w:color w:val="000000"/>
                <w:sz w:val="19"/>
                <w:szCs w:val="19"/>
              </w:rPr>
              <w:t>L'élève apprend à s'exprimer et communiquer par les arts, de manière individuelle et collective, en concevant et réalisant des productions, visuelles, plastiques, sonores ou verbales.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84084">
            <w:r>
              <w:rPr>
                <w:rFonts w:ascii="Arial" w:hAnsi="Arial" w:cs="Arial"/>
                <w:color w:val="000000"/>
                <w:sz w:val="19"/>
                <w:szCs w:val="19"/>
              </w:rPr>
              <w:t xml:space="preserve">Il connaît et comprend les particularités des différents langages artistiques qu'il emploie.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84084">
            <w:r>
              <w:rPr>
                <w:rFonts w:ascii="Arial" w:hAnsi="Arial" w:cs="Arial"/>
                <w:color w:val="000000"/>
                <w:sz w:val="19"/>
                <w:szCs w:val="19"/>
              </w:rPr>
              <w:t>Il justifie ses intentions et ses choix en s'appuyant sur des notions d'analyse d'œuvres.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84084">
            <w:r>
              <w:rPr>
                <w:rFonts w:ascii="Arial" w:hAnsi="Arial" w:cs="Arial"/>
                <w:color w:val="000000"/>
                <w:sz w:val="19"/>
                <w:szCs w:val="19"/>
              </w:rPr>
              <w:t xml:space="preserve">Il s'exprime par des activités, physiques, sportives ou artistiques, impliquant le corps.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apprend ainsi le contrôle et la maîtrise de soi.</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84084">
            <w:r>
              <w:rPr>
                <w:rFonts w:ascii="Arial" w:hAnsi="Arial" w:cs="Arial"/>
                <w:color w:val="000000"/>
                <w:sz w:val="19"/>
                <w:szCs w:val="19"/>
              </w:rPr>
              <w:t xml:space="preserve">L'élève se projette dans le temps, anticipe, planifie ses tâches.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gère les étapes d'une production, écrite ou non, mémorise ce qui doit l'être.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84084">
            <w:r>
              <w:rPr>
                <w:rFonts w:ascii="Arial" w:hAnsi="Arial" w:cs="Arial"/>
                <w:color w:val="000000"/>
                <w:sz w:val="19"/>
                <w:szCs w:val="19"/>
              </w:rPr>
              <w:t>Il comprend le sens des consignes.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84084">
            <w:r>
              <w:rPr>
                <w:rFonts w:ascii="Arial" w:hAnsi="Arial" w:cs="Arial"/>
                <w:color w:val="000000"/>
                <w:sz w:val="19"/>
                <w:szCs w:val="19"/>
              </w:rPr>
              <w:t>il sait qu'un même mot peut avoir des sens différents selon les disciplines.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F4080E">
            <w:pPr>
              <w:tabs>
                <w:tab w:val="right" w:pos="4145"/>
              </w:tabs>
            </w:pPr>
            <w:r>
              <w:rPr>
                <w:rFonts w:ascii="Arial" w:hAnsi="Arial" w:cs="Arial"/>
                <w:color w:val="000000"/>
                <w:sz w:val="19"/>
                <w:szCs w:val="19"/>
              </w:rPr>
              <w:t>Il sait identifier un problème.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s'engage dans une démarche de résolution.</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mobilise les connaissances nécessaires.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analyse et exploite les erreurs.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met à l'essai plusieurs solutions.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accorde une importance particulière aux corrections.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L'élève sait se constituer des outils personnels grâce à des écrits de travail, y compris numériques : notamment prise de notes, brouillons, fiches, lexiques, nomenclatures, cartes mentales, plans, croquis, dont il peut se servir pour s'entraîner, réviser, mémoriser.</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pPr>
              <w:spacing w:after="100" w:afterAutospacing="1"/>
            </w:pPr>
            <w:r>
              <w:rPr>
                <w:rFonts w:ascii="Arial" w:hAnsi="Arial" w:cs="Arial"/>
                <w:color w:val="000000"/>
                <w:sz w:val="19"/>
                <w:szCs w:val="19"/>
              </w:rPr>
              <w:t>L'élève travaille en équipe.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partage des tâches.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s'engage dans un dialogue constructif.</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accepte la contradiction tout en défendant son point de vue.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fait preuve de diplomatie, négocie et recherche un consensus.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apprend à gérer un projet, qu'il soit individuel ou collectif.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en planifie les tâches, en fixe les étapes et évalue l'atteinte des objectifs.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L'élève sait que la classe, l'école, l'établissement </w:t>
            </w:r>
            <w:proofErr w:type="gramStart"/>
            <w:r>
              <w:rPr>
                <w:rFonts w:ascii="Arial" w:hAnsi="Arial" w:cs="Arial"/>
                <w:color w:val="000000"/>
                <w:sz w:val="19"/>
                <w:szCs w:val="19"/>
              </w:rPr>
              <w:t>sont</w:t>
            </w:r>
            <w:proofErr w:type="gramEnd"/>
            <w:r>
              <w:rPr>
                <w:rFonts w:ascii="Arial" w:hAnsi="Arial" w:cs="Arial"/>
                <w:color w:val="000000"/>
                <w:sz w:val="19"/>
                <w:szCs w:val="19"/>
              </w:rPr>
              <w:t xml:space="preserve"> des lieux de collaboration, d'entraide et de mutualisation des savoirs.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aide celui qui ne sait pas comme il apprend des autres.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 xml:space="preserve">L'utilisation des outils numériques contribue à ces modalités d'organisation, d'échange et de </w:t>
            </w:r>
            <w:r>
              <w:rPr>
                <w:rFonts w:ascii="Arial" w:hAnsi="Arial" w:cs="Arial"/>
                <w:color w:val="000000"/>
                <w:sz w:val="19"/>
                <w:szCs w:val="19"/>
              </w:rPr>
              <w:lastRenderedPageBreak/>
              <w:t>collaboration.</w:t>
            </w:r>
          </w:p>
        </w:tc>
        <w:tc>
          <w:tcPr>
            <w:tcW w:w="4820" w:type="dxa"/>
            <w:vAlign w:val="center"/>
          </w:tcPr>
          <w:p w:rsidR="000822B7" w:rsidRDefault="000822B7" w:rsidP="004B4CE2">
            <w:pPr>
              <w:jc w:val="center"/>
            </w:pPr>
          </w:p>
        </w:tc>
      </w:tr>
      <w:tr w:rsidR="000822B7" w:rsidTr="000822B7">
        <w:tc>
          <w:tcPr>
            <w:tcW w:w="4644" w:type="dxa"/>
          </w:tcPr>
          <w:p w:rsidR="000822B7" w:rsidRPr="00FF4CAF" w:rsidRDefault="000822B7" w:rsidP="00FF4CAF">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lastRenderedPageBreak/>
              <w:t xml:space="preserve">L'élève connaît des éléments d'histoire de l'écrit et de ses différents supports.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comprend les modes de production et le rôle de l'image.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sait utiliser de façon réfléchie des outils de recherche, notamment sur internet.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apprend à confronter différentes sources et à évaluer la validité des contenus.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sait traiter les informations collectées, les organiser, les mémoriser sous des formats appropriés et les mettre en forme.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les met en relation pour construire ses connaissances.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L'élève apprend à utiliser avec discernement les outils numériques de communication et d'information qu'il côtoie au quotidien, en respectant les règles sociales de leur usage et toutes leurs potentialités pour apprendre et travailler.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accède à un usage sûr, légal et éthique pour produire, recevoir et diffuser de l'information.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développe une culture numérique.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identifie les différents médias (presse écrite, audiovisuelle et web) et en connaît la nature.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en comprend les enjeux et le fonctionnement général afin d'acquérir une distance critique et une autonomie suffisantes dans leur usage.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pPr>
              <w:pStyle w:val="NormalWeb"/>
              <w:shd w:val="clear" w:color="auto" w:fill="FFFFFF"/>
              <w:spacing w:before="0" w:beforeAutospacing="0" w:after="0" w:afterAutospacing="0"/>
            </w:pPr>
            <w:r>
              <w:rPr>
                <w:rFonts w:ascii="Arial" w:hAnsi="Arial" w:cs="Arial"/>
                <w:color w:val="000000"/>
                <w:sz w:val="19"/>
                <w:szCs w:val="19"/>
              </w:rPr>
              <w:t xml:space="preserve">L'élève sait mobiliser différents outils numériques pour créer des documents intégrant divers médias et les publier ou les transmettre, afin qu'ils soient consultables et utilisables par d'autres.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Il sait réutiliser des productions collaboratives pour enrichir ses propres réalisations, dans le respect des règles du droit d'auteur.</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L'élève utilise les espaces collaboratifs et apprend à communiquer notamment par le biais des réseaux sociaux dans le respect de soi et des autres.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880748">
            <w:r>
              <w:rPr>
                <w:rFonts w:ascii="Arial" w:hAnsi="Arial" w:cs="Arial"/>
                <w:color w:val="000000"/>
                <w:sz w:val="19"/>
                <w:szCs w:val="19"/>
              </w:rPr>
              <w:t xml:space="preserve">Il comprend la différence entre sphères publique et privée.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sait ce qu'est une identité numérique et est attentif aux traces qu'il laisse.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pPr>
              <w:pStyle w:val="NormalWeb"/>
              <w:shd w:val="clear" w:color="auto" w:fill="FFFFFF"/>
              <w:spacing w:before="0" w:beforeAutospacing="0" w:after="0" w:afterAutospacing="0"/>
            </w:pPr>
            <w:r>
              <w:rPr>
                <w:rFonts w:ascii="Arial" w:hAnsi="Arial" w:cs="Arial"/>
                <w:color w:val="000000"/>
                <w:sz w:val="19"/>
                <w:szCs w:val="19"/>
              </w:rPr>
              <w:t>L'élève exprime ses sentiments et ses émotions en utilisant un vocabulaire précis.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Il exploite ses facultés intellectuelles et physiques en ayant confiance en sa capacité à réussir et à progresser.</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L'élève apprend à résoudre les conflits sans agressivité, à éviter le recours à la violence grâce à sa maîtrise de moyens d'expression, de communication et d'argumentation. </w:t>
            </w:r>
          </w:p>
        </w:tc>
        <w:tc>
          <w:tcPr>
            <w:tcW w:w="4820" w:type="dxa"/>
            <w:vAlign w:val="center"/>
          </w:tcPr>
          <w:p w:rsidR="000822B7" w:rsidRDefault="000822B7" w:rsidP="004B4CE2">
            <w:pPr>
              <w:jc w:val="center"/>
            </w:pPr>
          </w:p>
        </w:tc>
      </w:tr>
      <w:tr w:rsidR="000822B7" w:rsidTr="000822B7">
        <w:tc>
          <w:tcPr>
            <w:tcW w:w="4644" w:type="dxa"/>
          </w:tcPr>
          <w:p w:rsidR="000822B7" w:rsidRPr="00C50E54" w:rsidRDefault="000822B7" w:rsidP="00667004">
            <w:pPr>
              <w:rPr>
                <w:sz w:val="18"/>
                <w:szCs w:val="18"/>
              </w:rPr>
            </w:pPr>
            <w:r w:rsidRPr="00C50E54">
              <w:rPr>
                <w:rFonts w:ascii="Arial" w:hAnsi="Arial" w:cs="Arial"/>
                <w:color w:val="000000"/>
                <w:sz w:val="18"/>
                <w:szCs w:val="18"/>
              </w:rPr>
              <w:t xml:space="preserve">Il respecte les opinions et la liberté d'autrui, identifie et rejette toute forme d'intimidation ou d'emprise.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Apprenant à mettre à distance préjugés et stéréotypes, il est capable d'apprécier les personnes qui sont différentes de lui et de vivre avec elles.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est capable aussi de faire preuve d'empathie et de bienveillance.</w:t>
            </w:r>
          </w:p>
        </w:tc>
        <w:tc>
          <w:tcPr>
            <w:tcW w:w="4820" w:type="dxa"/>
            <w:vAlign w:val="center"/>
          </w:tcPr>
          <w:p w:rsidR="000822B7" w:rsidRDefault="000822B7" w:rsidP="004B4CE2">
            <w:pPr>
              <w:jc w:val="center"/>
            </w:pPr>
          </w:p>
        </w:tc>
      </w:tr>
      <w:tr w:rsidR="000822B7" w:rsidTr="000822B7">
        <w:tc>
          <w:tcPr>
            <w:tcW w:w="4644" w:type="dxa"/>
          </w:tcPr>
          <w:p w:rsidR="000822B7" w:rsidRPr="00FF4CAF" w:rsidRDefault="000822B7" w:rsidP="00FF4CAF">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xml:space="preserve">L'élève comprend et respecte les règles communes, notamment les règles de civilité, au sein de la classe, de l'école ou de l'établissement, qui autorisent et contraignent à la fois et qui engagent l'ensemble de la communauté éducative.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lastRenderedPageBreak/>
              <w:t xml:space="preserve">Il participe à la définition de ces règles dans le cadre adéquat.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Il connaît le rôle éducatif et la gradation des sanctions ainsi que les grands principes et institutions de la justice.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Il comprend comment, dans une société démocratique, des valeurs communes garantissent les libertés individuelles et collectives, trouvent force d'applications dans des règles et dans le système du droit, que les citoyens peuvent faire évoluer selon des procédures organisées.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Il connaît les grandes déclarations des droits de l'homme (notamment la Déclaration des droits de l'homme et du citoyen de 1789, la Déclaration universelle des droits de l'homme de 1948), la convention européenne de sauvegarde des droits de l'homme, la Convention internationale des droits de l'enfant de 1989 et les principes fondateurs de la République française.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Il connaît le sens du principe de laïcité ; il en mesure la profondeur historique et l'importance pour la démocratie dans notre pays.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Il comprend que la laïcité garantit la liberté de conscience, fondée sur l'autonomie du jugement de chacun et institue des règles permettant de vivre ensemble pacifiquement.</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connaît les principales règles du fonctionnement institutionnel de l'Union européenne et les grands objectifs du projet européen.</w:t>
            </w:r>
          </w:p>
        </w:tc>
        <w:tc>
          <w:tcPr>
            <w:tcW w:w="4820" w:type="dxa"/>
            <w:vAlign w:val="center"/>
          </w:tcPr>
          <w:p w:rsidR="000822B7" w:rsidRDefault="000822B7" w:rsidP="004B4CE2">
            <w:pPr>
              <w:jc w:val="center"/>
            </w:pPr>
          </w:p>
        </w:tc>
      </w:tr>
      <w:tr w:rsidR="000822B7" w:rsidTr="000822B7">
        <w:tc>
          <w:tcPr>
            <w:tcW w:w="4644" w:type="dxa"/>
          </w:tcPr>
          <w:p w:rsidR="000822B7" w:rsidRPr="00667004" w:rsidRDefault="000822B7" w:rsidP="00667004">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L'élève est attentif à la portée de ses paroles et à la responsabilité de ses actes.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Il fonde et défend ses jugements en s'appuyant sur sa réflexion et sur sa maîtrise de l'argumentation.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Il comprend les choix moraux que chacun fait dans sa vie ; il peut discuter de ces choix ainsi que de quelques grands problèmes éthiques liés notamment aux évolutions sociales, scientifiques ou techniques.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L'élève vérifie la validité d'une information et distingue ce qui est objectif et ce qui est subjectif.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Il apprend à justifier ses choix et à confronter ses propres jugements avec ceux des autres.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Il sait remettre en cause ses jugements initiaux après un débat argumenté,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667004">
            <w:r>
              <w:rPr>
                <w:rFonts w:ascii="Arial" w:hAnsi="Arial" w:cs="Arial"/>
                <w:color w:val="000000"/>
                <w:sz w:val="19"/>
                <w:szCs w:val="19"/>
              </w:rPr>
              <w:t xml:space="preserve">Il distingue son intérêt particulier de l'intérêt général.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met en application et respecte les grands principes républicains.</w:t>
            </w:r>
          </w:p>
        </w:tc>
        <w:tc>
          <w:tcPr>
            <w:tcW w:w="4820" w:type="dxa"/>
            <w:vAlign w:val="center"/>
          </w:tcPr>
          <w:p w:rsidR="000822B7" w:rsidRDefault="000822B7" w:rsidP="004B4CE2">
            <w:pPr>
              <w:jc w:val="center"/>
            </w:pPr>
          </w:p>
        </w:tc>
      </w:tr>
      <w:tr w:rsidR="000822B7" w:rsidTr="000822B7">
        <w:trPr>
          <w:trHeight w:val="546"/>
        </w:trPr>
        <w:tc>
          <w:tcPr>
            <w:tcW w:w="4644" w:type="dxa"/>
          </w:tcPr>
          <w:p w:rsidR="000822B7" w:rsidRDefault="000822B7" w:rsidP="003C4862">
            <w:pPr>
              <w:pStyle w:val="NormalWeb"/>
              <w:shd w:val="clear" w:color="auto" w:fill="FFFFFF"/>
              <w:spacing w:before="0" w:beforeAutospacing="0" w:after="0" w:afterAutospacing="0"/>
            </w:pPr>
            <w:r>
              <w:rPr>
                <w:rFonts w:ascii="Arial" w:hAnsi="Arial" w:cs="Arial"/>
                <w:color w:val="000000"/>
                <w:sz w:val="19"/>
                <w:szCs w:val="19"/>
              </w:rPr>
              <w:t xml:space="preserve">L'élève coopère et fait preuve de responsabilité vis-à-vis d'autrui.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 xml:space="preserve">Il respecte les engagements pris envers lui-même et envers les autres,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 xml:space="preserve">Il comprend l'importance du respect des contrats dans la vie civile.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Pr>
                <w:rFonts w:ascii="Arial" w:hAnsi="Arial" w:cs="Arial"/>
                <w:color w:val="000000"/>
                <w:sz w:val="19"/>
                <w:szCs w:val="19"/>
              </w:rPr>
              <w:t xml:space="preserve">Il comprend l'importance de s'impliquer dans la vie scolaire (actions et projets collectifs, instances),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Il comprend l’importance d'avoir recours aux outils de la démocratie (ordre du jour, compte rendu, votes notamment) et de s'engager aux côtés des autres dans les différents aspects de la vie collective et de l'environnement.</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 xml:space="preserve">L'élève sait prendre des initiatives, entreprendre et mettre en œuvre des projets, après avoir évalué les </w:t>
            </w:r>
            <w:r>
              <w:rPr>
                <w:rFonts w:ascii="Arial" w:hAnsi="Arial" w:cs="Arial"/>
                <w:color w:val="000000"/>
                <w:sz w:val="19"/>
                <w:szCs w:val="19"/>
              </w:rPr>
              <w:lastRenderedPageBreak/>
              <w:t xml:space="preserve">conséquences de son action ;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Pr>
                <w:rFonts w:ascii="Arial" w:hAnsi="Arial" w:cs="Arial"/>
                <w:color w:val="000000"/>
                <w:sz w:val="19"/>
                <w:szCs w:val="19"/>
              </w:rPr>
              <w:lastRenderedPageBreak/>
              <w:t>Il prépare son orientation future et sa vie d'adulte.</w:t>
            </w:r>
          </w:p>
        </w:tc>
        <w:tc>
          <w:tcPr>
            <w:tcW w:w="4820" w:type="dxa"/>
            <w:vAlign w:val="center"/>
          </w:tcPr>
          <w:p w:rsidR="000822B7" w:rsidRDefault="000822B7" w:rsidP="004B4CE2">
            <w:pPr>
              <w:jc w:val="center"/>
            </w:pPr>
          </w:p>
        </w:tc>
      </w:tr>
      <w:tr w:rsidR="000822B7" w:rsidTr="000822B7">
        <w:tc>
          <w:tcPr>
            <w:tcW w:w="4644" w:type="dxa"/>
          </w:tcPr>
          <w:p w:rsidR="000822B7" w:rsidRPr="00FF4CAF" w:rsidRDefault="000822B7" w:rsidP="00FF4CAF">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xml:space="preserve">L'élève sait mener une démarche d'investigation.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Il décrit et questionne ses observations.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Il prélève, organise et traite l'information utile.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Il formule des hypothèses, les teste et les éprouve.</w:t>
            </w:r>
          </w:p>
        </w:tc>
        <w:tc>
          <w:tcPr>
            <w:tcW w:w="4820" w:type="dxa"/>
            <w:vAlign w:val="center"/>
          </w:tcPr>
          <w:p w:rsidR="000822B7" w:rsidRPr="00B43023" w:rsidRDefault="000822B7" w:rsidP="00B43023">
            <w:pPr>
              <w:jc w:val="center"/>
              <w:rPr>
                <w:sz w:val="20"/>
                <w:szCs w:val="20"/>
              </w:rPr>
            </w:pPr>
            <w:bookmarkStart w:id="0" w:name="_GoBack"/>
            <w:bookmarkEnd w:id="0"/>
          </w:p>
        </w:tc>
      </w:tr>
      <w:tr w:rsidR="000822B7" w:rsidTr="000822B7">
        <w:tc>
          <w:tcPr>
            <w:tcW w:w="4644" w:type="dxa"/>
          </w:tcPr>
          <w:p w:rsidR="000822B7" w:rsidRDefault="000822B7" w:rsidP="003C4862">
            <w:r>
              <w:rPr>
                <w:rFonts w:ascii="Arial" w:hAnsi="Arial" w:cs="Arial"/>
                <w:color w:val="000000"/>
                <w:sz w:val="19"/>
                <w:szCs w:val="19"/>
              </w:rPr>
              <w:t>Il manipule, explore plusieurs pistes, procède par essais et erreurs.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Il modélise pour représenter une situation.</w:t>
            </w:r>
          </w:p>
        </w:tc>
        <w:tc>
          <w:tcPr>
            <w:tcW w:w="4820" w:type="dxa"/>
            <w:vAlign w:val="center"/>
          </w:tcPr>
          <w:p w:rsidR="000822B7" w:rsidRPr="00B43023" w:rsidRDefault="000822B7" w:rsidP="004B4CE2">
            <w:pPr>
              <w:jc w:val="center"/>
              <w:rPr>
                <w:sz w:val="16"/>
                <w:szCs w:val="16"/>
              </w:rPr>
            </w:pPr>
          </w:p>
        </w:tc>
      </w:tr>
      <w:tr w:rsidR="000822B7" w:rsidTr="000822B7">
        <w:tc>
          <w:tcPr>
            <w:tcW w:w="4644" w:type="dxa"/>
          </w:tcPr>
          <w:p w:rsidR="000822B7" w:rsidRDefault="000822B7" w:rsidP="00FF4CAF">
            <w:r>
              <w:rPr>
                <w:rFonts w:ascii="Arial" w:hAnsi="Arial" w:cs="Arial"/>
                <w:color w:val="000000"/>
                <w:sz w:val="19"/>
                <w:szCs w:val="19"/>
              </w:rPr>
              <w:t>Il analyse, argumente, mène différents types de raisonnements (par analogie, déduction logique).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 xml:space="preserve">Il rend compte de sa démarche.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Il exploite et communique les résultats de mesures ou de recherches en utilisant les langages scientifiques à bon escient.</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L'élève pratique le calcul, mental et écrit, exact et approché.</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 xml:space="preserve">Il estime et contrôle les résultats, notamment en utilisant les ordres de grandeur.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Pr>
                <w:rFonts w:ascii="Arial" w:hAnsi="Arial" w:cs="Arial"/>
                <w:color w:val="000000"/>
                <w:sz w:val="19"/>
                <w:szCs w:val="19"/>
              </w:rPr>
              <w:t xml:space="preserve">Il résout des problèmes impliquant des grandeurs variées (géométriques, physiques…), en particulier des situations de proportionnalité.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interprète des résultats statistiques et les représente graphiquement.</w:t>
            </w:r>
          </w:p>
        </w:tc>
        <w:tc>
          <w:tcPr>
            <w:tcW w:w="4820" w:type="dxa"/>
            <w:vAlign w:val="center"/>
          </w:tcPr>
          <w:p w:rsidR="000822B7" w:rsidRDefault="000822B7" w:rsidP="004B4CE2">
            <w:pPr>
              <w:jc w:val="center"/>
            </w:pPr>
          </w:p>
        </w:tc>
      </w:tr>
      <w:tr w:rsidR="000822B7" w:rsidTr="000822B7">
        <w:tc>
          <w:tcPr>
            <w:tcW w:w="4644" w:type="dxa"/>
          </w:tcPr>
          <w:p w:rsidR="000822B7" w:rsidRPr="003C4862" w:rsidRDefault="000822B7" w:rsidP="003C4862">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xml:space="preserve">L'élève imagine, conçoit et fabrique des objets et des systèmes techniques.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3C4862">
            <w:r>
              <w:rPr>
                <w:rFonts w:ascii="Arial" w:hAnsi="Arial" w:cs="Arial"/>
                <w:color w:val="000000"/>
                <w:sz w:val="19"/>
                <w:szCs w:val="19"/>
              </w:rPr>
              <w:t>Il met en œuvre observation, imagination, créativité, sens de l'esthétique et de la qualité, talent et habileté manuels, sens pratique.</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sollicite les savoirs et compétences scientifiques, technologiques et artistiques pertinents.</w:t>
            </w:r>
          </w:p>
        </w:tc>
        <w:tc>
          <w:tcPr>
            <w:tcW w:w="4820" w:type="dxa"/>
            <w:vAlign w:val="center"/>
          </w:tcPr>
          <w:p w:rsidR="000822B7" w:rsidRDefault="000822B7" w:rsidP="004B4CE2">
            <w:pPr>
              <w:jc w:val="center"/>
            </w:pPr>
          </w:p>
        </w:tc>
      </w:tr>
      <w:tr w:rsidR="000822B7" w:rsidTr="000822B7">
        <w:tc>
          <w:tcPr>
            <w:tcW w:w="4644" w:type="dxa"/>
          </w:tcPr>
          <w:p w:rsidR="000822B7" w:rsidRPr="00EF0AB7" w:rsidRDefault="000822B7" w:rsidP="00EF0AB7">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xml:space="preserve">L'élève connaît l'importance d'un comportement responsable vis-à-vis de l'environnement et de la santé et comprend ses responsabilités individuelle et collective.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EF0AB7">
            <w:pPr>
              <w:pStyle w:val="NormalWeb"/>
              <w:shd w:val="clear" w:color="auto" w:fill="FFFFFF"/>
              <w:spacing w:before="0" w:beforeAutospacing="0" w:after="0" w:afterAutospacing="0"/>
            </w:pPr>
            <w:r>
              <w:rPr>
                <w:rFonts w:ascii="Arial" w:hAnsi="Arial" w:cs="Arial"/>
                <w:color w:val="000000"/>
                <w:sz w:val="19"/>
                <w:szCs w:val="19"/>
              </w:rPr>
              <w:t xml:space="preserve">Il prend conscience de l'impact de l'activité humaine sur l'environnement, de ses conséquences sanitaires et de la nécessité de préserver les ressources naturelles et la diversité des espèces.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EF0AB7">
            <w:pPr>
              <w:pStyle w:val="NormalWeb"/>
              <w:shd w:val="clear" w:color="auto" w:fill="FFFFFF"/>
              <w:spacing w:before="0" w:beforeAutospacing="0" w:after="0" w:afterAutospacing="0"/>
            </w:pPr>
            <w:r>
              <w:rPr>
                <w:rFonts w:ascii="Arial" w:hAnsi="Arial" w:cs="Arial"/>
                <w:color w:val="000000"/>
                <w:sz w:val="19"/>
                <w:szCs w:val="19"/>
              </w:rPr>
              <w:t>Il prend conscience de la nécessité d'un développement plus juste et plus attentif à ce qui est laissé aux générations futures.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EF0AB7">
            <w:pPr>
              <w:pStyle w:val="NormalWeb"/>
              <w:shd w:val="clear" w:color="auto" w:fill="FFFFFF"/>
              <w:spacing w:before="0" w:beforeAutospacing="0" w:after="0" w:afterAutospacing="0"/>
            </w:pPr>
            <w:r>
              <w:rPr>
                <w:rFonts w:ascii="Arial" w:hAnsi="Arial" w:cs="Arial"/>
                <w:color w:val="000000"/>
                <w:sz w:val="19"/>
                <w:szCs w:val="19"/>
              </w:rPr>
              <w:t xml:space="preserve">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EF0AB7">
            <w:pPr>
              <w:pStyle w:val="NormalWeb"/>
              <w:shd w:val="clear" w:color="auto" w:fill="FFFFFF"/>
              <w:spacing w:before="0" w:beforeAutospacing="0" w:after="0" w:afterAutospacing="0"/>
            </w:pPr>
            <w:r>
              <w:rPr>
                <w:rFonts w:ascii="Arial" w:hAnsi="Arial" w:cs="Arial"/>
                <w:color w:val="000000"/>
                <w:sz w:val="19"/>
                <w:szCs w:val="19"/>
              </w:rPr>
              <w:t xml:space="preserve">Il est conscient des enjeux de bien-être et de santé des pratiques alimentaires et physiques.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EF0AB7">
            <w:pPr>
              <w:pStyle w:val="NormalWeb"/>
              <w:shd w:val="clear" w:color="auto" w:fill="FFFFFF"/>
              <w:spacing w:before="0" w:beforeAutospacing="0" w:after="0" w:afterAutospacing="0"/>
            </w:pPr>
            <w:r>
              <w:rPr>
                <w:rFonts w:ascii="Arial" w:hAnsi="Arial" w:cs="Arial"/>
                <w:color w:val="000000"/>
                <w:sz w:val="19"/>
                <w:szCs w:val="19"/>
              </w:rPr>
              <w:t>Il observe les règles élémentaires de sécurité liées aux techniques et produits rencontrés dans la vie quotidienne.</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principales fonctions du corps humain, les caractéristiques et l'unité du monde vivant, l'évolution et la diversité des espèces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la structure de l'Univers et de la matière ; les grands caractères de la biosphère et leurs transformations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 xml:space="preserve">l'énergie et ses multiples formes, le mouvement et </w:t>
            </w:r>
            <w:r w:rsidRPr="00C50E54">
              <w:rPr>
                <w:rFonts w:ascii="Arial" w:hAnsi="Arial" w:cs="Arial"/>
                <w:color w:val="000000"/>
                <w:sz w:val="19"/>
                <w:szCs w:val="19"/>
              </w:rPr>
              <w:lastRenderedPageBreak/>
              <w:t>les forces qui le régissent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lastRenderedPageBreak/>
              <w:t>-</w:t>
            </w:r>
            <w:r>
              <w:rPr>
                <w:rFonts w:ascii="Arial" w:hAnsi="Arial" w:cs="Arial"/>
                <w:color w:val="000000"/>
                <w:sz w:val="19"/>
                <w:szCs w:val="19"/>
              </w:rPr>
              <w:t xml:space="preserve"> </w:t>
            </w:r>
            <w:r w:rsidRPr="00C50E54">
              <w:rPr>
                <w:rFonts w:ascii="Arial" w:hAnsi="Arial" w:cs="Arial"/>
                <w:color w:val="000000"/>
                <w:sz w:val="19"/>
                <w:szCs w:val="19"/>
              </w:rPr>
              <w:t>les nombres et les grandeurs, les objets géométriques, la gestion de données, les phénomènes aléatoires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grandes caractéristiques des objets et systèmes techniques et des principales solutions technologiques.</w:t>
            </w:r>
          </w:p>
        </w:tc>
        <w:tc>
          <w:tcPr>
            <w:tcW w:w="4820" w:type="dxa"/>
            <w:vAlign w:val="center"/>
          </w:tcPr>
          <w:p w:rsidR="000822B7" w:rsidRDefault="000822B7" w:rsidP="004B4CE2">
            <w:pPr>
              <w:jc w:val="center"/>
            </w:pPr>
          </w:p>
        </w:tc>
      </w:tr>
      <w:tr w:rsidR="000822B7" w:rsidTr="000822B7">
        <w:tc>
          <w:tcPr>
            <w:tcW w:w="4644" w:type="dxa"/>
          </w:tcPr>
          <w:p w:rsidR="000822B7" w:rsidRPr="00FF4CAF" w:rsidRDefault="000822B7" w:rsidP="00FF4CAF">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L'élève identifie ainsi les grandes questions et les principaux enjeux du développement humain.</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est capable d'appréhender les causes et les conséquences des inégalités, les sources de conflits et les solidarités, ou encore les problématiques mondiales concernant l'environnement, les ressources, les échanges, l'énergie, la démographie et le climat.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Il comprend également que les lectures du passé éclairent le présent et permettent de l'interpréter.</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L'élève se repère dans l'espace à différentes échelles.</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comprend les grands espaces physiques et humains et les principales caractéristiques géographiques de la Terre, du continent européen et du territoire national : organisation et localisations, ensembles régionaux, outre-mer.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 xml:space="preserve">Il sait situer un lieu ou un ensemble géographique en utilisant des cartes, en </w:t>
            </w:r>
            <w:proofErr w:type="gramStart"/>
            <w:r>
              <w:rPr>
                <w:rFonts w:ascii="Arial" w:hAnsi="Arial" w:cs="Arial"/>
                <w:color w:val="000000"/>
                <w:sz w:val="19"/>
                <w:szCs w:val="19"/>
              </w:rPr>
              <w:t>les comparant</w:t>
            </w:r>
            <w:proofErr w:type="gramEnd"/>
            <w:r>
              <w:rPr>
                <w:rFonts w:ascii="Arial" w:hAnsi="Arial" w:cs="Arial"/>
                <w:color w:val="000000"/>
                <w:sz w:val="19"/>
                <w:szCs w:val="19"/>
              </w:rPr>
              <w:t xml:space="preserve"> et en produisant lui-même des représentations graphiques.</w:t>
            </w:r>
          </w:p>
        </w:tc>
        <w:tc>
          <w:tcPr>
            <w:tcW w:w="4820" w:type="dxa"/>
            <w:vAlign w:val="center"/>
          </w:tcPr>
          <w:p w:rsidR="000822B7" w:rsidRDefault="000822B7" w:rsidP="004B4CE2">
            <w:pPr>
              <w:jc w:val="center"/>
            </w:pPr>
          </w:p>
        </w:tc>
      </w:tr>
      <w:tr w:rsidR="000822B7" w:rsidTr="000822B7">
        <w:tc>
          <w:tcPr>
            <w:tcW w:w="4644" w:type="dxa"/>
          </w:tcPr>
          <w:p w:rsidR="000822B7" w:rsidRPr="00FF4CAF" w:rsidRDefault="000822B7" w:rsidP="00FF4CAF">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xml:space="preserve">L'élève lit des paysages, identifiant ce qu'ils révèlent des atouts et des contraintes du milieu et de l'activité humaine, passée et présente.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Il établit des liens entre l'espace et l'organisation des sociétés.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Il exprime à l'écrit et à l'oral ce qu'il ressent face à une œuvre littéraire ou artistique.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Il étaye ses analyses et les jugements qu'il porte sur l'œuvre.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formule des hypothèses sur ses significations et en propose une interprétation en s'appuyant notamment sur ses aspects formels et esthétiques.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justifie ses intentions et ses choix expressifs, en s'appuyant sur quelques notions d'analyse des œuvres.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s'approprie, de façon directe ou indirecte, notamment dans le cadre de sorties scolaires culturelles, des œuvres littéraires et artistiques appartenant au patrimoine national et mondial comme à la création contemporaine.</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L'élève imagine, conçoit et réalise des productions de natures diverses, y compris littéraires et artistiques.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met en œuvre des principes de conception et de fabrication d'objets ou les démarches et les techniques de création.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tient compte des contraintes des matériaux et des processus de production en respectant l'environnement.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mobilise son imagination et sa créativité au service d'un projet personnel ou collectif.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Il développe son jugement, son goût, sa sensibilité, ses émotions esthétiques.</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29073A">
            <w:r>
              <w:rPr>
                <w:rFonts w:ascii="Arial" w:hAnsi="Arial" w:cs="Arial"/>
                <w:color w:val="000000"/>
                <w:sz w:val="19"/>
                <w:szCs w:val="19"/>
              </w:rPr>
              <w:t xml:space="preserve">Il connaît les contraintes et les libertés qui s'exercent dans le cadre des activités physiques et </w:t>
            </w:r>
            <w:r>
              <w:rPr>
                <w:rFonts w:ascii="Arial" w:hAnsi="Arial" w:cs="Arial"/>
                <w:color w:val="000000"/>
                <w:sz w:val="19"/>
                <w:szCs w:val="19"/>
              </w:rPr>
              <w:lastRenderedPageBreak/>
              <w:t xml:space="preserve">sportives ou artistiques personnelles et collectives. </w:t>
            </w:r>
          </w:p>
        </w:tc>
        <w:tc>
          <w:tcPr>
            <w:tcW w:w="4820" w:type="dxa"/>
            <w:vAlign w:val="center"/>
          </w:tcPr>
          <w:p w:rsidR="000822B7" w:rsidRDefault="000822B7" w:rsidP="004B4CE2">
            <w:pPr>
              <w:jc w:val="center"/>
            </w:pPr>
          </w:p>
        </w:tc>
      </w:tr>
      <w:tr w:rsidR="000822B7" w:rsidTr="000822B7">
        <w:tc>
          <w:tcPr>
            <w:tcW w:w="4644" w:type="dxa"/>
          </w:tcPr>
          <w:p w:rsidR="000822B7" w:rsidRPr="00C50E54" w:rsidRDefault="000822B7" w:rsidP="0029073A">
            <w:pPr>
              <w:rPr>
                <w:sz w:val="18"/>
                <w:szCs w:val="18"/>
              </w:rPr>
            </w:pPr>
            <w:r w:rsidRPr="00C50E54">
              <w:rPr>
                <w:rFonts w:ascii="Arial" w:hAnsi="Arial" w:cs="Arial"/>
                <w:color w:val="000000"/>
                <w:sz w:val="18"/>
                <w:szCs w:val="18"/>
              </w:rPr>
              <w:lastRenderedPageBreak/>
              <w:t xml:space="preserve">Il sait en tirer parti et gère son activité physique et sa production ou sa performance artistiques pour les améliorer, progresser et se perfectionner. </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Il cherche et utilise des techniques pertinentes, il construit des stratégies pour réaliser une performance sportive.</w:t>
            </w:r>
          </w:p>
        </w:tc>
        <w:tc>
          <w:tcPr>
            <w:tcW w:w="4820" w:type="dxa"/>
            <w:vAlign w:val="center"/>
          </w:tcPr>
          <w:p w:rsidR="000822B7" w:rsidRDefault="000822B7" w:rsidP="004B4CE2">
            <w:pPr>
              <w:jc w:val="center"/>
            </w:pPr>
          </w:p>
        </w:tc>
      </w:tr>
      <w:tr w:rsidR="000822B7" w:rsidTr="000822B7">
        <w:tc>
          <w:tcPr>
            <w:tcW w:w="4644" w:type="dxa"/>
          </w:tcPr>
          <w:p w:rsidR="000822B7" w:rsidRDefault="000822B7">
            <w:r>
              <w:rPr>
                <w:rFonts w:ascii="Arial" w:hAnsi="Arial" w:cs="Arial"/>
                <w:color w:val="000000"/>
                <w:sz w:val="19"/>
                <w:szCs w:val="19"/>
              </w:rPr>
              <w:t>Dans le cadre d'activités et de projets collectifs, il prend sa place dans le groupe en étant attentif aux autres pour coopérer ou s'affronter dans un cadre réglementé.</w:t>
            </w:r>
            <w:r>
              <w:rPr>
                <w:rStyle w:val="apple-converted-space"/>
                <w:rFonts w:ascii="Arial" w:hAnsi="Arial" w:cs="Arial"/>
                <w:color w:val="000000"/>
                <w:sz w:val="19"/>
                <w:szCs w:val="19"/>
              </w:rPr>
              <w: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principales périodes de l'histoire de l'humanité, situées dans leur chronologie, les grandes ruptures et les événements fondateurs, la notion de civilisation</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principaux modes d'organisation des espaces humanisés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la diversité des modes de vie et des cultures, en lien avec l'apprentissage des langues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éléments clés de l'histoire des idées, des faits religieux et des convictions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grandes découvertes scientifiques et techniques et les évolutions qu'elles ont engendrées, tant dans les modes de vie que dans les représentations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expressions artistiques, les œuvres, les sensibilités esthétiques et les pratiques culturelles de différentes sociétés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principaux modes d'organisation politique et sociale, idéaux et principes républicains et démocratiques, leur histoire et leur actualité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principales manières de concevoir la production économique, sa répartition, les échanges qu'elles impliquent ;</w:t>
            </w:r>
          </w:p>
        </w:tc>
        <w:tc>
          <w:tcPr>
            <w:tcW w:w="4820" w:type="dxa"/>
            <w:vAlign w:val="center"/>
          </w:tcPr>
          <w:p w:rsidR="000822B7" w:rsidRDefault="000822B7" w:rsidP="004B4CE2">
            <w:pPr>
              <w:jc w:val="center"/>
            </w:pPr>
          </w:p>
        </w:tc>
      </w:tr>
      <w:tr w:rsidR="000822B7" w:rsidTr="000822B7">
        <w:tc>
          <w:tcPr>
            <w:tcW w:w="4644" w:type="dxa"/>
          </w:tcPr>
          <w:p w:rsidR="000822B7" w:rsidRDefault="000822B7" w:rsidP="00C50E54">
            <w:r w:rsidRPr="00C50E54">
              <w:rPr>
                <w:rFonts w:ascii="Arial" w:hAnsi="Arial" w:cs="Arial"/>
                <w:color w:val="000000"/>
                <w:sz w:val="19"/>
                <w:szCs w:val="19"/>
              </w:rPr>
              <w:t>-</w:t>
            </w:r>
            <w:r>
              <w:rPr>
                <w:rFonts w:ascii="Arial" w:hAnsi="Arial" w:cs="Arial"/>
                <w:color w:val="000000"/>
                <w:sz w:val="19"/>
                <w:szCs w:val="19"/>
              </w:rPr>
              <w:t xml:space="preserve"> </w:t>
            </w:r>
            <w:r w:rsidRPr="00C50E54">
              <w:rPr>
                <w:rFonts w:ascii="Arial" w:hAnsi="Arial" w:cs="Arial"/>
                <w:color w:val="000000"/>
                <w:sz w:val="19"/>
                <w:szCs w:val="19"/>
              </w:rPr>
              <w:t>les règles et le droit de l'économie sociale et familiale, du travail, de la santé et de la protection sociale.</w:t>
            </w:r>
          </w:p>
        </w:tc>
        <w:tc>
          <w:tcPr>
            <w:tcW w:w="4820" w:type="dxa"/>
            <w:vAlign w:val="center"/>
          </w:tcPr>
          <w:p w:rsidR="000822B7" w:rsidRDefault="000822B7" w:rsidP="004B4CE2">
            <w:pPr>
              <w:jc w:val="center"/>
            </w:pPr>
          </w:p>
        </w:tc>
      </w:tr>
    </w:tbl>
    <w:p w:rsidR="00880748" w:rsidRDefault="00880748">
      <w:pPr>
        <w:spacing w:after="100" w:afterAutospacing="1" w:line="240" w:lineRule="auto"/>
      </w:pPr>
    </w:p>
    <w:sectPr w:rsidR="008807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D9" w:rsidRDefault="00BA29D9" w:rsidP="008E2800">
      <w:pPr>
        <w:spacing w:after="0" w:line="240" w:lineRule="auto"/>
      </w:pPr>
      <w:r>
        <w:separator/>
      </w:r>
    </w:p>
  </w:endnote>
  <w:endnote w:type="continuationSeparator" w:id="0">
    <w:p w:rsidR="00BA29D9" w:rsidRDefault="00BA29D9" w:rsidP="008E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37197"/>
      <w:docPartObj>
        <w:docPartGallery w:val="Page Numbers (Bottom of Page)"/>
        <w:docPartUnique/>
      </w:docPartObj>
    </w:sdtPr>
    <w:sdtEndPr/>
    <w:sdtContent>
      <w:p w:rsidR="008464CA" w:rsidRDefault="008464CA">
        <w:pPr>
          <w:pStyle w:val="Pieddepage"/>
          <w:jc w:val="right"/>
        </w:pPr>
        <w:r>
          <w:fldChar w:fldCharType="begin"/>
        </w:r>
        <w:r>
          <w:instrText>PAGE   \* MERGEFORMAT</w:instrText>
        </w:r>
        <w:r>
          <w:fldChar w:fldCharType="separate"/>
        </w:r>
        <w:r w:rsidR="000822B7">
          <w:rPr>
            <w:noProof/>
          </w:rPr>
          <w:t>1</w:t>
        </w:r>
        <w:r>
          <w:fldChar w:fldCharType="end"/>
        </w:r>
      </w:p>
    </w:sdtContent>
  </w:sdt>
  <w:p w:rsidR="008464CA" w:rsidRDefault="00846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D9" w:rsidRDefault="00BA29D9" w:rsidP="008E2800">
      <w:pPr>
        <w:spacing w:after="0" w:line="240" w:lineRule="auto"/>
      </w:pPr>
      <w:r>
        <w:separator/>
      </w:r>
    </w:p>
  </w:footnote>
  <w:footnote w:type="continuationSeparator" w:id="0">
    <w:p w:rsidR="00BA29D9" w:rsidRDefault="00BA29D9" w:rsidP="008E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CA" w:rsidRPr="000822B7" w:rsidRDefault="000822B7" w:rsidP="000822B7">
    <w:pPr>
      <w:pStyle w:val="En-tte"/>
      <w:jc w:val="center"/>
    </w:pPr>
    <w:r>
      <w:t>Compétences du socle commun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5C"/>
    <w:multiLevelType w:val="hybridMultilevel"/>
    <w:tmpl w:val="7A6018D2"/>
    <w:lvl w:ilvl="0" w:tplc="27BCA0AC">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36E4F"/>
    <w:multiLevelType w:val="hybridMultilevel"/>
    <w:tmpl w:val="B57CCFEA"/>
    <w:lvl w:ilvl="0" w:tplc="0A327AC0">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F18D3"/>
    <w:multiLevelType w:val="hybridMultilevel"/>
    <w:tmpl w:val="FFD2DD4C"/>
    <w:lvl w:ilvl="0" w:tplc="E606FA1E">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A26411"/>
    <w:multiLevelType w:val="hybridMultilevel"/>
    <w:tmpl w:val="4B0456C6"/>
    <w:lvl w:ilvl="0" w:tplc="FF84378C">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644CE9"/>
    <w:multiLevelType w:val="hybridMultilevel"/>
    <w:tmpl w:val="E7287098"/>
    <w:lvl w:ilvl="0" w:tplc="DFF2E4CC">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D21CAF"/>
    <w:multiLevelType w:val="hybridMultilevel"/>
    <w:tmpl w:val="A0882ADA"/>
    <w:lvl w:ilvl="0" w:tplc="DBA603EA">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5B5EBC"/>
    <w:multiLevelType w:val="hybridMultilevel"/>
    <w:tmpl w:val="3790E114"/>
    <w:lvl w:ilvl="0" w:tplc="3572BA00">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382E46"/>
    <w:multiLevelType w:val="hybridMultilevel"/>
    <w:tmpl w:val="54A48522"/>
    <w:lvl w:ilvl="0" w:tplc="8B688E80">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F7226E"/>
    <w:multiLevelType w:val="hybridMultilevel"/>
    <w:tmpl w:val="7EFE4D78"/>
    <w:lvl w:ilvl="0" w:tplc="46E8CA0A">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4B52B8"/>
    <w:multiLevelType w:val="hybridMultilevel"/>
    <w:tmpl w:val="3C283708"/>
    <w:lvl w:ilvl="0" w:tplc="85D6DDF2">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9D750C"/>
    <w:multiLevelType w:val="hybridMultilevel"/>
    <w:tmpl w:val="8162F896"/>
    <w:lvl w:ilvl="0" w:tplc="D332AE68">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F03B8B"/>
    <w:multiLevelType w:val="hybridMultilevel"/>
    <w:tmpl w:val="2E6C7438"/>
    <w:lvl w:ilvl="0" w:tplc="B4800104">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4931E5"/>
    <w:multiLevelType w:val="hybridMultilevel"/>
    <w:tmpl w:val="58ECDE76"/>
    <w:lvl w:ilvl="0" w:tplc="48241C12">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347A90"/>
    <w:multiLevelType w:val="hybridMultilevel"/>
    <w:tmpl w:val="F8FEE7B8"/>
    <w:lvl w:ilvl="0" w:tplc="51E2E118">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7"/>
  </w:num>
  <w:num w:numId="5">
    <w:abstractNumId w:val="9"/>
  </w:num>
  <w:num w:numId="6">
    <w:abstractNumId w:val="11"/>
  </w:num>
  <w:num w:numId="7">
    <w:abstractNumId w:val="0"/>
  </w:num>
  <w:num w:numId="8">
    <w:abstractNumId w:val="3"/>
  </w:num>
  <w:num w:numId="9">
    <w:abstractNumId w:val="12"/>
  </w:num>
  <w:num w:numId="10">
    <w:abstractNumId w:val="1"/>
  </w:num>
  <w:num w:numId="11">
    <w:abstractNumId w:val="10"/>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52"/>
    <w:rsid w:val="00024810"/>
    <w:rsid w:val="00035304"/>
    <w:rsid w:val="00051660"/>
    <w:rsid w:val="000822B7"/>
    <w:rsid w:val="001D1D52"/>
    <w:rsid w:val="00205DA3"/>
    <w:rsid w:val="0029073A"/>
    <w:rsid w:val="00327191"/>
    <w:rsid w:val="003C4862"/>
    <w:rsid w:val="00431C1C"/>
    <w:rsid w:val="00474E7F"/>
    <w:rsid w:val="004B4CE2"/>
    <w:rsid w:val="005B3EE3"/>
    <w:rsid w:val="005D3BAD"/>
    <w:rsid w:val="00667004"/>
    <w:rsid w:val="006F20B5"/>
    <w:rsid w:val="008464CA"/>
    <w:rsid w:val="00880748"/>
    <w:rsid w:val="008E2800"/>
    <w:rsid w:val="00B43023"/>
    <w:rsid w:val="00BA29D9"/>
    <w:rsid w:val="00C50E54"/>
    <w:rsid w:val="00C84084"/>
    <w:rsid w:val="00EF0AB7"/>
    <w:rsid w:val="00F4080E"/>
    <w:rsid w:val="00FF4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D1D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D1D52"/>
  </w:style>
  <w:style w:type="table" w:styleId="Grilledutableau">
    <w:name w:val="Table Grid"/>
    <w:basedOn w:val="TableauNormal"/>
    <w:uiPriority w:val="59"/>
    <w:rsid w:val="001D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2800"/>
    <w:pPr>
      <w:tabs>
        <w:tab w:val="center" w:pos="4536"/>
        <w:tab w:val="right" w:pos="9072"/>
      </w:tabs>
      <w:spacing w:after="0" w:line="240" w:lineRule="auto"/>
    </w:pPr>
  </w:style>
  <w:style w:type="character" w:customStyle="1" w:styleId="En-tteCar">
    <w:name w:val="En-tête Car"/>
    <w:basedOn w:val="Policepardfaut"/>
    <w:link w:val="En-tte"/>
    <w:uiPriority w:val="99"/>
    <w:rsid w:val="008E2800"/>
  </w:style>
  <w:style w:type="paragraph" w:styleId="Pieddepage">
    <w:name w:val="footer"/>
    <w:basedOn w:val="Normal"/>
    <w:link w:val="PieddepageCar"/>
    <w:uiPriority w:val="99"/>
    <w:unhideWhenUsed/>
    <w:rsid w:val="008E28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2800"/>
  </w:style>
  <w:style w:type="paragraph" w:styleId="Textedebulles">
    <w:name w:val="Balloon Text"/>
    <w:basedOn w:val="Normal"/>
    <w:link w:val="TextedebullesCar"/>
    <w:uiPriority w:val="99"/>
    <w:semiHidden/>
    <w:unhideWhenUsed/>
    <w:rsid w:val="008E2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800"/>
    <w:rPr>
      <w:rFonts w:ascii="Tahoma" w:hAnsi="Tahoma" w:cs="Tahoma"/>
      <w:sz w:val="16"/>
      <w:szCs w:val="16"/>
    </w:rPr>
  </w:style>
  <w:style w:type="paragraph" w:styleId="Paragraphedeliste">
    <w:name w:val="List Paragraph"/>
    <w:basedOn w:val="Normal"/>
    <w:uiPriority w:val="34"/>
    <w:qFormat/>
    <w:rsid w:val="00C50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D1D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D1D52"/>
  </w:style>
  <w:style w:type="table" w:styleId="Grilledutableau">
    <w:name w:val="Table Grid"/>
    <w:basedOn w:val="TableauNormal"/>
    <w:uiPriority w:val="59"/>
    <w:rsid w:val="001D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2800"/>
    <w:pPr>
      <w:tabs>
        <w:tab w:val="center" w:pos="4536"/>
        <w:tab w:val="right" w:pos="9072"/>
      </w:tabs>
      <w:spacing w:after="0" w:line="240" w:lineRule="auto"/>
    </w:pPr>
  </w:style>
  <w:style w:type="character" w:customStyle="1" w:styleId="En-tteCar">
    <w:name w:val="En-tête Car"/>
    <w:basedOn w:val="Policepardfaut"/>
    <w:link w:val="En-tte"/>
    <w:uiPriority w:val="99"/>
    <w:rsid w:val="008E2800"/>
  </w:style>
  <w:style w:type="paragraph" w:styleId="Pieddepage">
    <w:name w:val="footer"/>
    <w:basedOn w:val="Normal"/>
    <w:link w:val="PieddepageCar"/>
    <w:uiPriority w:val="99"/>
    <w:unhideWhenUsed/>
    <w:rsid w:val="008E28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2800"/>
  </w:style>
  <w:style w:type="paragraph" w:styleId="Textedebulles">
    <w:name w:val="Balloon Text"/>
    <w:basedOn w:val="Normal"/>
    <w:link w:val="TextedebullesCar"/>
    <w:uiPriority w:val="99"/>
    <w:semiHidden/>
    <w:unhideWhenUsed/>
    <w:rsid w:val="008E2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800"/>
    <w:rPr>
      <w:rFonts w:ascii="Tahoma" w:hAnsi="Tahoma" w:cs="Tahoma"/>
      <w:sz w:val="16"/>
      <w:szCs w:val="16"/>
    </w:rPr>
  </w:style>
  <w:style w:type="paragraph" w:styleId="Paragraphedeliste">
    <w:name w:val="List Paragraph"/>
    <w:basedOn w:val="Normal"/>
    <w:uiPriority w:val="34"/>
    <w:qFormat/>
    <w:rsid w:val="00C5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FB6E-FF77-4C3B-8816-D32D6278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2674</Words>
  <Characters>14707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2</cp:revision>
  <dcterms:created xsi:type="dcterms:W3CDTF">2016-03-13T13:53:00Z</dcterms:created>
  <dcterms:modified xsi:type="dcterms:W3CDTF">2016-03-13T13:53:00Z</dcterms:modified>
</cp:coreProperties>
</file>